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47E" w:rsidRPr="00774778" w:rsidRDefault="005C647E" w:rsidP="005C647E">
      <w:pPr>
        <w:jc w:val="center"/>
        <w:rPr>
          <w:rFonts w:asciiTheme="majorBidi" w:hAnsiTheme="majorBidi" w:cstheme="majorBidi"/>
          <w:b/>
          <w:bCs/>
          <w:sz w:val="32"/>
        </w:rPr>
      </w:pPr>
      <w:r w:rsidRPr="00774778">
        <w:rPr>
          <w:rFonts w:asciiTheme="majorBidi" w:hAnsiTheme="majorBidi" w:cstheme="majorBidi"/>
          <w:b/>
          <w:bCs/>
          <w:sz w:val="32"/>
        </w:rPr>
        <w:t>Kecemburuan Dalam Praktik Poligami Dan Implikasinya Terhadap Kelanggengan Rumah Tangga Di Jatisampurna, Kota Bekasi</w:t>
      </w:r>
    </w:p>
    <w:p w:rsidR="005C647E" w:rsidRDefault="005C647E" w:rsidP="005C647E">
      <w:pPr>
        <w:jc w:val="center"/>
        <w:rPr>
          <w:rFonts w:ascii="Times New Roman" w:hAnsi="Times New Roman" w:cs="Times New Roman"/>
          <w:b/>
        </w:rPr>
      </w:pPr>
    </w:p>
    <w:p w:rsidR="005C647E" w:rsidRPr="00245D5A" w:rsidRDefault="005C647E" w:rsidP="005C647E">
      <w:pPr>
        <w:jc w:val="center"/>
        <w:outlineLvl w:val="0"/>
        <w:rPr>
          <w:rFonts w:asciiTheme="majorBidi" w:hAnsiTheme="majorBidi" w:cstheme="majorBidi"/>
          <w:b/>
          <w:bCs/>
          <w:noProof/>
          <w:sz w:val="20"/>
          <w:szCs w:val="20"/>
        </w:rPr>
      </w:pPr>
      <w:r w:rsidRPr="00EC79DF">
        <w:rPr>
          <w:rFonts w:ascii="Times New Roman" w:hAnsi="Times New Roman" w:cs="Times New Roman"/>
          <w:b/>
          <w:noProof/>
        </w:rPr>
        <w:t>Hudzaifah Ibnu Anwar</w:t>
      </w:r>
      <w:r>
        <w:rPr>
          <w:rFonts w:ascii="Times New Roman" w:hAnsi="Times New Roman" w:cs="Times New Roman"/>
          <w:b/>
          <w:noProof/>
          <w:vertAlign w:val="superscript"/>
        </w:rPr>
        <w:t>1</w:t>
      </w:r>
      <w:r>
        <w:rPr>
          <w:rFonts w:ascii="Times New Roman" w:hAnsi="Times New Roman" w:cs="Times New Roman"/>
          <w:b/>
          <w:noProof/>
        </w:rPr>
        <w:t xml:space="preserve">, </w:t>
      </w:r>
      <w:r w:rsidRPr="00CE11BD">
        <w:rPr>
          <w:rFonts w:asciiTheme="majorBidi" w:hAnsiTheme="majorBidi" w:cstheme="majorBidi"/>
          <w:b/>
          <w:bCs/>
          <w:noProof/>
        </w:rPr>
        <w:t>Emha Hasan Aminullah Asyari</w:t>
      </w:r>
      <w:r>
        <w:rPr>
          <w:rFonts w:asciiTheme="majorBidi" w:hAnsiTheme="majorBidi" w:cstheme="majorBidi"/>
          <w:b/>
          <w:bCs/>
          <w:noProof/>
          <w:vertAlign w:val="superscript"/>
        </w:rPr>
        <w:t>2</w:t>
      </w:r>
      <w:r w:rsidRPr="00CE11BD">
        <w:rPr>
          <w:rFonts w:asciiTheme="majorBidi" w:hAnsiTheme="majorBidi" w:cstheme="majorBidi"/>
          <w:b/>
          <w:bCs/>
          <w:noProof/>
        </w:rPr>
        <w:t xml:space="preserve"> </w:t>
      </w:r>
    </w:p>
    <w:p w:rsidR="005C647E" w:rsidRPr="00245D5A" w:rsidRDefault="005C647E" w:rsidP="005C647E">
      <w:pPr>
        <w:tabs>
          <w:tab w:val="center" w:pos="4252"/>
          <w:tab w:val="left" w:pos="6945"/>
        </w:tabs>
        <w:jc w:val="center"/>
        <w:outlineLvl w:val="0"/>
        <w:rPr>
          <w:rFonts w:asciiTheme="majorBidi" w:hAnsiTheme="majorBidi" w:cstheme="majorBidi"/>
          <w:noProof/>
        </w:rPr>
      </w:pPr>
      <w:r>
        <w:rPr>
          <w:rFonts w:asciiTheme="majorBidi" w:hAnsiTheme="majorBidi" w:cstheme="majorBidi"/>
          <w:noProof/>
          <w:vertAlign w:val="superscript"/>
        </w:rPr>
        <w:t>1,2</w:t>
      </w:r>
      <w:r w:rsidRPr="00245D5A">
        <w:rPr>
          <w:rFonts w:asciiTheme="majorBidi" w:hAnsiTheme="majorBidi" w:cstheme="majorBidi"/>
          <w:noProof/>
        </w:rPr>
        <w:t>Sekolah Tinggi Dirasat Islamiyah (STDI) Imam Syafi’i Jember</w:t>
      </w:r>
      <w:r>
        <w:rPr>
          <w:rFonts w:asciiTheme="majorBidi" w:hAnsiTheme="majorBidi" w:cstheme="majorBidi"/>
          <w:noProof/>
        </w:rPr>
        <w:t>, J</w:t>
      </w:r>
      <w:r w:rsidRPr="00245D5A">
        <w:rPr>
          <w:rFonts w:asciiTheme="majorBidi" w:hAnsiTheme="majorBidi" w:cstheme="majorBidi"/>
          <w:noProof/>
        </w:rPr>
        <w:t xml:space="preserve">l. M.H. Thamrin Gg. </w:t>
      </w:r>
      <w:r>
        <w:rPr>
          <w:rStyle w:val="citation-236"/>
          <w:rFonts w:asciiTheme="majorBidi" w:hAnsiTheme="majorBidi" w:cstheme="majorBidi"/>
          <w:noProof/>
        </w:rPr>
        <w:t>Kepodang,</w:t>
      </w:r>
      <w:r w:rsidRPr="00245D5A">
        <w:rPr>
          <w:rStyle w:val="citation-236"/>
          <w:rFonts w:asciiTheme="majorBidi" w:hAnsiTheme="majorBidi" w:cstheme="majorBidi"/>
          <w:noProof/>
        </w:rPr>
        <w:t xml:space="preserve"> No. 5, Jember, Provinsi Jawa Timur, Indonesia</w:t>
      </w:r>
    </w:p>
    <w:p w:rsidR="005C647E" w:rsidRPr="00554617" w:rsidRDefault="005C647E" w:rsidP="005C647E">
      <w:pPr>
        <w:jc w:val="center"/>
        <w:outlineLvl w:val="0"/>
        <w:rPr>
          <w:rFonts w:asciiTheme="majorBidi" w:hAnsiTheme="majorBidi" w:cstheme="majorBidi"/>
          <w:noProof/>
          <w:vertAlign w:val="superscript"/>
        </w:rPr>
      </w:pPr>
      <w:r w:rsidRPr="00245D5A">
        <w:rPr>
          <w:rFonts w:asciiTheme="majorBidi" w:hAnsiTheme="majorBidi" w:cstheme="majorBidi"/>
          <w:noProof/>
        </w:rPr>
        <w:t>E</w:t>
      </w:r>
      <w:r>
        <w:rPr>
          <w:rFonts w:asciiTheme="majorBidi" w:hAnsiTheme="majorBidi" w:cstheme="majorBidi"/>
          <w:noProof/>
        </w:rPr>
        <w:t>-mail: hudzaifahibnuanwar@gmail.</w:t>
      </w:r>
      <w:r w:rsidRPr="00245D5A">
        <w:rPr>
          <w:rFonts w:asciiTheme="majorBidi" w:hAnsiTheme="majorBidi" w:cstheme="majorBidi"/>
          <w:noProof/>
        </w:rPr>
        <w:t>com</w:t>
      </w:r>
      <w:r w:rsidRPr="00245D5A">
        <w:rPr>
          <w:rFonts w:asciiTheme="majorBidi" w:hAnsiTheme="majorBidi" w:cstheme="majorBidi"/>
          <w:noProof/>
          <w:vertAlign w:val="superscript"/>
        </w:rPr>
        <w:t>1</w:t>
      </w:r>
      <w:r w:rsidRPr="00245D5A">
        <w:rPr>
          <w:rFonts w:asciiTheme="majorBidi" w:hAnsiTheme="majorBidi" w:cstheme="majorBidi"/>
          <w:noProof/>
        </w:rPr>
        <w:t>, Emhahasan07@gmail.com</w:t>
      </w:r>
      <w:r>
        <w:rPr>
          <w:rFonts w:asciiTheme="majorBidi" w:hAnsiTheme="majorBidi" w:cstheme="majorBidi"/>
          <w:noProof/>
          <w:vertAlign w:val="superscript"/>
        </w:rPr>
        <w:t>2</w:t>
      </w:r>
    </w:p>
    <w:p w:rsidR="005C647E" w:rsidRPr="00245D5A" w:rsidRDefault="005C647E" w:rsidP="005C647E">
      <w:pPr>
        <w:tabs>
          <w:tab w:val="left" w:pos="3615"/>
        </w:tabs>
        <w:jc w:val="center"/>
        <w:rPr>
          <w:rFonts w:asciiTheme="majorBidi" w:hAnsiTheme="majorBidi" w:cstheme="majorBidi"/>
        </w:rPr>
      </w:pPr>
      <w:bookmarkStart w:id="0" w:name="_GoBack"/>
      <w:bookmarkEnd w:id="0"/>
    </w:p>
    <w:p w:rsidR="005C647E" w:rsidRDefault="005C647E" w:rsidP="005C647E">
      <w:pPr>
        <w:rPr>
          <w:rFonts w:ascii="Times New Roman" w:hAnsi="Times New Roman" w:cs="Times New Roman"/>
          <w:sz w:val="20"/>
          <w:szCs w:val="20"/>
        </w:rPr>
      </w:pP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5C647E" w:rsidTr="00CC4A1C">
        <w:tc>
          <w:tcPr>
            <w:tcW w:w="3153" w:type="dxa"/>
            <w:tcBorders>
              <w:top w:val="single" w:sz="8" w:space="0" w:color="005426"/>
            </w:tcBorders>
          </w:tcPr>
          <w:p w:rsidR="005C647E" w:rsidRDefault="005C647E" w:rsidP="00CC4A1C">
            <w:pPr>
              <w:rPr>
                <w:rFonts w:ascii="Times New Roman" w:hAnsi="Times New Roman" w:cs="Times New Roman"/>
                <w:b/>
              </w:rPr>
            </w:pPr>
            <w:r>
              <w:rPr>
                <w:rFonts w:ascii="Times New Roman" w:hAnsi="Times New Roman" w:cs="Times New Roman"/>
                <w:b/>
              </w:rPr>
              <w:t>Article History:</w:t>
            </w:r>
          </w:p>
          <w:p w:rsidR="005C647E" w:rsidRPr="00B62EE6" w:rsidRDefault="005C647E" w:rsidP="00CC4A1C">
            <w:pPr>
              <w:ind w:left="144" w:hanging="180"/>
              <w:rPr>
                <w:rFonts w:ascii="Times New Roman" w:hAnsi="Times New Roman" w:cs="Times New Roman"/>
              </w:rPr>
            </w:pPr>
            <w:r w:rsidRPr="00B62EE6">
              <w:rPr>
                <w:rFonts w:ascii="Times New Roman" w:hAnsi="Times New Roman" w:cs="Times New Roman"/>
              </w:rPr>
              <w:t>Received: 05 Juli 2026</w:t>
            </w:r>
          </w:p>
          <w:p w:rsidR="005C647E" w:rsidRPr="00B62EE6" w:rsidRDefault="005C647E" w:rsidP="00CC4A1C">
            <w:pPr>
              <w:ind w:left="-36"/>
              <w:rPr>
                <w:rFonts w:ascii="Times New Roman" w:hAnsi="Times New Roman" w:cs="Times New Roman"/>
              </w:rPr>
            </w:pPr>
            <w:r w:rsidRPr="00B62EE6">
              <w:rPr>
                <w:rFonts w:ascii="Times New Roman" w:hAnsi="Times New Roman" w:cs="Times New Roman"/>
              </w:rPr>
              <w:t>Revised: 17 Juli 2026</w:t>
            </w:r>
          </w:p>
          <w:p w:rsidR="005C647E" w:rsidRDefault="005C647E" w:rsidP="00CC4A1C">
            <w:pPr>
              <w:ind w:left="-36"/>
              <w:rPr>
                <w:rFonts w:ascii="Times New Roman" w:hAnsi="Times New Roman" w:cs="Times New Roman"/>
              </w:rPr>
            </w:pPr>
            <w:r w:rsidRPr="00B62EE6">
              <w:rPr>
                <w:rFonts w:ascii="Times New Roman" w:hAnsi="Times New Roman" w:cs="Times New Roman"/>
              </w:rPr>
              <w:t>Accepted: 23 Juli 2026</w:t>
            </w:r>
          </w:p>
          <w:p w:rsidR="005C647E" w:rsidRDefault="005C647E" w:rsidP="00CC4A1C">
            <w:pPr>
              <w:rPr>
                <w:rFonts w:ascii="Times New Roman" w:hAnsi="Times New Roman" w:cs="Times New Roman"/>
                <w:b/>
              </w:rPr>
            </w:pPr>
          </w:p>
          <w:p w:rsidR="005C647E" w:rsidRDefault="005C647E" w:rsidP="00CC4A1C">
            <w:pPr>
              <w:rPr>
                <w:rFonts w:ascii="Times New Roman" w:hAnsi="Times New Roman" w:cs="Times New Roman"/>
                <w:b/>
              </w:rPr>
            </w:pPr>
          </w:p>
        </w:tc>
        <w:tc>
          <w:tcPr>
            <w:tcW w:w="430" w:type="dxa"/>
            <w:vMerge w:val="restart"/>
            <w:tcBorders>
              <w:top w:val="single" w:sz="8" w:space="0" w:color="005426"/>
            </w:tcBorders>
          </w:tcPr>
          <w:p w:rsidR="005C647E" w:rsidRDefault="005C647E" w:rsidP="00CC4A1C">
            <w:pPr>
              <w:rPr>
                <w:rFonts w:ascii="Times New Roman" w:hAnsi="Times New Roman" w:cs="Times New Roman"/>
                <w:b/>
              </w:rPr>
            </w:pPr>
          </w:p>
        </w:tc>
        <w:tc>
          <w:tcPr>
            <w:tcW w:w="5773" w:type="dxa"/>
            <w:vMerge w:val="restart"/>
            <w:tcBorders>
              <w:top w:val="single" w:sz="8" w:space="0" w:color="005426"/>
            </w:tcBorders>
          </w:tcPr>
          <w:p w:rsidR="005C647E" w:rsidRDefault="005C647E" w:rsidP="00CC4A1C">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 xml:space="preserve">Abstract: </w:t>
            </w:r>
            <w:r w:rsidRPr="0056703A">
              <w:rPr>
                <w:rFonts w:asciiTheme="majorBidi" w:hAnsiTheme="majorBidi" w:cstheme="majorBidi"/>
                <w:i/>
                <w:iCs/>
                <w:noProof/>
              </w:rPr>
              <w:t>Praktik poligami sering kali memicu ketegangan emosional, namun kajian yang secara spesifik menempatkan kecemburuan sebagai variabel utama dalam analisis hukum keluarga Islam masih sangat terbatas. Penelitian ini bertujuan untuk mengidentifikasi bentuk, faktor penyebab, dan pengelolaan kecemburuan dalam praktik poligami, serta menganalisis fenomena tersebut melalui perspektif keadilan hukum keluarga Islam. Penelitian ini menggunakan metode kualitatif lapangan dengan teknik pengumpulan data berupa wawancara mendalam dan observasi. Hasil penelitian menunjukkan bahwa kecemburuan muncul sebagai akibat dari persepsi ketidakadilan relasional yang mencakup ketimpangan emosional, distribusi waktu, dan pemenuhan ekonomi. Pendekatan religiusitas yang diupayakan terbukti tidak sepenuhnya dapat mengeliminasi rasa cemburu tersebut. Penelitian ini menyimpulkan bahwa kecemburuan yang persisten menjadi indikator nyata dari kegagalan parsial dalam implementasi keadilan secara komprehensif dalam praktik poligami, yang pada akhirnya berdampak langsung pada terganggunya keharmonisan stabilitas rumah tangga.</w:t>
            </w:r>
          </w:p>
        </w:tc>
      </w:tr>
      <w:tr w:rsidR="005C647E" w:rsidTr="00FB22C9">
        <w:trPr>
          <w:trHeight w:val="1125"/>
        </w:trPr>
        <w:tc>
          <w:tcPr>
            <w:tcW w:w="3153" w:type="dxa"/>
            <w:tcBorders>
              <w:bottom w:val="single" w:sz="4" w:space="0" w:color="auto"/>
            </w:tcBorders>
          </w:tcPr>
          <w:p w:rsidR="005C647E" w:rsidRDefault="005C647E" w:rsidP="00CC4A1C">
            <w:pPr>
              <w:rPr>
                <w:rFonts w:ascii="Times New Roman" w:hAnsi="Times New Roman" w:cs="Times New Roman"/>
                <w:b/>
              </w:rPr>
            </w:pPr>
            <w:r>
              <w:rPr>
                <w:rFonts w:ascii="Times New Roman" w:hAnsi="Times New Roman" w:cs="Times New Roman"/>
                <w:b/>
              </w:rPr>
              <w:t>Keywords:</w:t>
            </w:r>
            <w:r>
              <w:t xml:space="preserve"> </w:t>
            </w:r>
            <w:r w:rsidR="00FB22C9" w:rsidRPr="0056703A">
              <w:rPr>
                <w:rFonts w:asciiTheme="majorBidi" w:hAnsiTheme="majorBidi" w:cstheme="majorBidi"/>
                <w:i/>
                <w:iCs/>
                <w:noProof/>
              </w:rPr>
              <w:t>Hukum Keluar</w:t>
            </w:r>
            <w:r w:rsidR="00FB22C9">
              <w:rPr>
                <w:rFonts w:asciiTheme="majorBidi" w:hAnsiTheme="majorBidi" w:cstheme="majorBidi"/>
                <w:i/>
                <w:iCs/>
                <w:noProof/>
              </w:rPr>
              <w:t xml:space="preserve">ga </w:t>
            </w:r>
            <w:r>
              <w:rPr>
                <w:rFonts w:asciiTheme="majorBidi" w:hAnsiTheme="majorBidi" w:cstheme="majorBidi"/>
                <w:i/>
                <w:iCs/>
                <w:noProof/>
              </w:rPr>
              <w:t>Islam</w:t>
            </w:r>
            <w:r w:rsidR="00FB22C9">
              <w:rPr>
                <w:rFonts w:asciiTheme="majorBidi" w:hAnsiTheme="majorBidi" w:cstheme="majorBidi"/>
                <w:i/>
                <w:iCs/>
                <w:noProof/>
              </w:rPr>
              <w:t>, Keadilan, Kecemburuan, Praktik Poligami,</w:t>
            </w:r>
            <w:r w:rsidR="00FB22C9" w:rsidRPr="0056703A">
              <w:rPr>
                <w:rFonts w:asciiTheme="majorBidi" w:hAnsiTheme="majorBidi" w:cstheme="majorBidi"/>
                <w:i/>
                <w:iCs/>
                <w:noProof/>
              </w:rPr>
              <w:t xml:space="preserve"> Stabilitas Marital</w:t>
            </w:r>
          </w:p>
        </w:tc>
        <w:tc>
          <w:tcPr>
            <w:tcW w:w="430" w:type="dxa"/>
            <w:vMerge/>
            <w:tcBorders>
              <w:top w:val="single" w:sz="8" w:space="0" w:color="005426"/>
              <w:bottom w:val="single" w:sz="4" w:space="0" w:color="auto"/>
            </w:tcBorders>
          </w:tcPr>
          <w:p w:rsidR="005C647E" w:rsidRDefault="005C647E" w:rsidP="00CC4A1C">
            <w:pPr>
              <w:pBdr>
                <w:top w:val="nil"/>
                <w:left w:val="nil"/>
                <w:bottom w:val="nil"/>
                <w:right w:val="nil"/>
                <w:between w:val="nil"/>
              </w:pBdr>
              <w:spacing w:line="276" w:lineRule="auto"/>
              <w:rPr>
                <w:rFonts w:ascii="Times New Roman" w:hAnsi="Times New Roman" w:cs="Times New Roman"/>
                <w:b/>
              </w:rPr>
            </w:pPr>
          </w:p>
        </w:tc>
        <w:tc>
          <w:tcPr>
            <w:tcW w:w="5773" w:type="dxa"/>
            <w:vMerge/>
            <w:tcBorders>
              <w:top w:val="single" w:sz="8" w:space="0" w:color="005426"/>
              <w:bottom w:val="single" w:sz="4" w:space="0" w:color="auto"/>
            </w:tcBorders>
          </w:tcPr>
          <w:p w:rsidR="005C647E" w:rsidRDefault="005C647E" w:rsidP="00CC4A1C">
            <w:pPr>
              <w:pBdr>
                <w:top w:val="nil"/>
                <w:left w:val="nil"/>
                <w:bottom w:val="nil"/>
                <w:right w:val="nil"/>
                <w:between w:val="nil"/>
              </w:pBdr>
              <w:spacing w:line="276" w:lineRule="auto"/>
              <w:rPr>
                <w:rFonts w:ascii="Times New Roman" w:hAnsi="Times New Roman" w:cs="Times New Roman"/>
                <w:b/>
              </w:rPr>
            </w:pPr>
          </w:p>
        </w:tc>
      </w:tr>
    </w:tbl>
    <w:p w:rsidR="005C647E" w:rsidRPr="00802A36" w:rsidRDefault="005C647E" w:rsidP="005C647E">
      <w:pPr>
        <w:jc w:val="both"/>
        <w:rPr>
          <w:rFonts w:ascii="Times New Roman" w:hAnsi="Times New Roman" w:cs="Times New Roman"/>
          <w:b/>
        </w:rPr>
      </w:pPr>
    </w:p>
    <w:p w:rsidR="005C647E" w:rsidRPr="00802A36" w:rsidRDefault="005C647E" w:rsidP="005C647E">
      <w:pPr>
        <w:rPr>
          <w:rFonts w:ascii="Times New Roman" w:hAnsi="Times New Roman" w:cs="Times New Roman"/>
          <w:b/>
        </w:rPr>
      </w:pPr>
      <w:r w:rsidRPr="00802A36">
        <w:rPr>
          <w:rFonts w:ascii="Times New Roman" w:hAnsi="Times New Roman" w:cs="Times New Roman"/>
          <w:b/>
        </w:rPr>
        <w:t xml:space="preserve">PENDAHULUAN </w:t>
      </w:r>
    </w:p>
    <w:p w:rsidR="005C647E" w:rsidRPr="003C3185" w:rsidRDefault="005C647E" w:rsidP="005C647E">
      <w:pPr>
        <w:ind w:firstLine="567"/>
        <w:jc w:val="both"/>
        <w:rPr>
          <w:rFonts w:asciiTheme="majorBidi" w:hAnsiTheme="majorBidi" w:cstheme="majorBidi"/>
          <w:noProof/>
        </w:rPr>
      </w:pPr>
      <w:r w:rsidRPr="003C3185">
        <w:rPr>
          <w:rStyle w:val="citation-58"/>
          <w:rFonts w:asciiTheme="majorBidi" w:hAnsiTheme="majorBidi" w:cstheme="majorBidi"/>
          <w:noProof/>
        </w:rPr>
        <w:t>Pernikahan dalam Islam dipandang sebagai institusi sakral untuk mewujudkan keluarga yang sakinah, mawaddah, wa rahmah, di mana relasinya menuntut prinsip keadilan dan keseimbangan emosional</w:t>
      </w:r>
      <w:r w:rsidRPr="003C3185">
        <w:rPr>
          <w:rFonts w:asciiTheme="majorBidi" w:hAnsiTheme="majorBidi" w:cstheme="majorBidi"/>
          <w:noProof/>
        </w:rPr>
        <w:t xml:space="preserve">. Dalam konteks ini, poligami diakui legalitasnya dengan syarat mutlak berupa keadilan sebagaimana termaktub dalam QS. </w:t>
      </w:r>
      <w:r w:rsidRPr="003C3185">
        <w:rPr>
          <w:rStyle w:val="citation-57"/>
          <w:rFonts w:asciiTheme="majorBidi" w:hAnsiTheme="majorBidi" w:cstheme="majorBidi"/>
          <w:noProof/>
        </w:rPr>
        <w:t>An-Nisa: 3</w:t>
      </w:r>
      <w:r w:rsidRPr="003C3185">
        <w:rPr>
          <w:rFonts w:asciiTheme="majorBidi" w:hAnsiTheme="majorBidi" w:cstheme="majorBidi"/>
          <w:noProof/>
        </w:rPr>
        <w:t xml:space="preserve">. </w:t>
      </w:r>
      <w:r w:rsidRPr="003C3185">
        <w:rPr>
          <w:rStyle w:val="citation-56"/>
          <w:rFonts w:asciiTheme="majorBidi" w:hAnsiTheme="majorBidi" w:cstheme="majorBidi"/>
          <w:noProof/>
        </w:rPr>
        <w:t>Namun, konsep keadilan tersebut tidak hanya terbatas pada aspek material, melainkan juga mencakup dimensi emosional yang jauh lebih kompleks</w:t>
      </w:r>
      <w:r>
        <w:rPr>
          <w:rStyle w:val="citation-56"/>
          <w:rFonts w:asciiTheme="majorBidi" w:hAnsiTheme="majorBidi" w:cstheme="majorBidi"/>
          <w:noProof/>
        </w:rPr>
        <w:t xml:space="preserve"> </w:t>
      </w:r>
      <w:r w:rsidRPr="003C3185">
        <w:rPr>
          <w:rStyle w:val="citation-56"/>
          <w:rFonts w:asciiTheme="majorBidi" w:hAnsiTheme="majorBidi" w:cstheme="majorBidi"/>
          <w:noProof/>
        </w:rPr>
        <w:fldChar w:fldCharType="begin" w:fldLock="1"/>
      </w:r>
      <w:r w:rsidRPr="003C3185">
        <w:rPr>
          <w:rStyle w:val="citation-56"/>
          <w:rFonts w:asciiTheme="majorBidi" w:hAnsiTheme="majorBidi" w:cstheme="majorBidi"/>
          <w:noProof/>
        </w:rPr>
        <w:instrText>ADDIN CSL_CITATION {"citationItems":[{"id":"ITEM-1","itemData":{"DOI":"10.35316/alhukmi.v6i1.7251","ISSN":"2723-5696","abstract":"Marriage is one of the most important basic principles of life in a perfect society or association, marriage is not only a very noble way to organize household life and offspring, but can also be seen as a way to the door of introduction between one people and another. Marriage is a necessity of life for all people from ancient times to the present. Because marriage is an actual problem to be discussed inside and outside the law. One of them is the problem of polygamous marriage which since the time of the Prophet until now is still a trending topic in the sense that it is still hotly discussed, especially for women who are important objects in it and there are several conditions that must be met. Where without these conditions a husband cannot practice polygamy. One of them must be able to be fair to his wives. In addition, fairness is also the main requirement that must be met in polygamy, both alternative and cumulative.","author":[{"dropping-particle":"","family":"Hariyanto","given":"Arif","non-dropping-particle":"","parse-names":false,"suffix":""},{"dropping-particle":"","family":"Ibrahimy","given":"Ach. Azaim","non-dropping-particle":"","parse-names":false,"suffix":""}],"container-title":"Al-Hukmi : Jurnal Hukum Ekonomi Syariah dan Keluarga Islam","id":"ITEM-1","issue":"1","issued":{"date-parts":[["2025"]]},"page":"38-49","title":"Alasan Dan Izin Poligami (Sebuah Pendekatan Teoritis Hukum Keluarga Islam)","type":"article-journal","volume":"6"},"uris":["http://www.mendeley.com/documents/?uuid=4631f23a-0385-4a93-97cd-c29d0617540f"]}],"mendeley":{"formattedCitation":"(Hariyanto &amp; Ibrahimy, 2025)","plainTextFormattedCitation":"(Hariyanto &amp; Ibrahimy, 2025)","previouslyFormattedCitation":"(Hariyanto &amp; Ibrahimy, 2025)"},"properties":{"noteIndex":0},"schema":"https://github.com/citation-style-language/schema/raw/master/csl-citation.json"}</w:instrText>
      </w:r>
      <w:r w:rsidRPr="003C3185">
        <w:rPr>
          <w:rStyle w:val="citation-56"/>
          <w:rFonts w:asciiTheme="majorBidi" w:hAnsiTheme="majorBidi" w:cstheme="majorBidi"/>
          <w:noProof/>
        </w:rPr>
        <w:fldChar w:fldCharType="separate"/>
      </w:r>
      <w:r w:rsidRPr="003C3185">
        <w:rPr>
          <w:rStyle w:val="citation-56"/>
          <w:rFonts w:asciiTheme="majorBidi" w:hAnsiTheme="majorBidi" w:cstheme="majorBidi"/>
          <w:noProof/>
        </w:rPr>
        <w:t>(Hariyanto &amp; Ibrahimy, 2025)</w:t>
      </w:r>
      <w:r w:rsidRPr="003C3185">
        <w:rPr>
          <w:rStyle w:val="citation-56"/>
          <w:rFonts w:asciiTheme="majorBidi" w:hAnsiTheme="majorBidi" w:cstheme="majorBidi"/>
          <w:noProof/>
        </w:rPr>
        <w:fldChar w:fldCharType="end"/>
      </w:r>
      <w:r>
        <w:rPr>
          <w:rStyle w:val="citation-56"/>
          <w:rFonts w:asciiTheme="majorBidi" w:hAnsiTheme="majorBidi" w:cstheme="majorBidi"/>
          <w:noProof/>
        </w:rPr>
        <w:t>.</w:t>
      </w:r>
      <w:r w:rsidRPr="003C3185">
        <w:rPr>
          <w:rFonts w:asciiTheme="majorBidi" w:hAnsiTheme="majorBidi" w:cstheme="majorBidi"/>
          <w:noProof/>
        </w:rPr>
        <w:t xml:space="preserve"> </w:t>
      </w:r>
      <w:r w:rsidRPr="003C3185">
        <w:rPr>
          <w:rStyle w:val="citation-55"/>
          <w:rFonts w:asciiTheme="majorBidi" w:hAnsiTheme="majorBidi" w:cstheme="majorBidi"/>
          <w:noProof/>
        </w:rPr>
        <w:t>Realitas empiris menunjukkan bahwa praktik poligami sering kali gagal memenuhi syarat ideal ini</w:t>
      </w:r>
      <w:r w:rsidRPr="003C3185">
        <w:rPr>
          <w:rFonts w:asciiTheme="majorBidi" w:hAnsiTheme="majorBidi" w:cstheme="majorBidi"/>
          <w:noProof/>
        </w:rPr>
        <w:t xml:space="preserve">. </w:t>
      </w:r>
      <w:r w:rsidRPr="003C3185">
        <w:rPr>
          <w:rStyle w:val="citation-54"/>
          <w:rFonts w:asciiTheme="majorBidi" w:hAnsiTheme="majorBidi" w:cstheme="majorBidi"/>
          <w:noProof/>
        </w:rPr>
        <w:t>Ketidaksesuaian antara norma dan praktik tersebut memunculkan persoalan serius dalam rumah tangga berupa konflik interpersonal dan ketegangan emosional</w:t>
      </w:r>
      <w:r>
        <w:rPr>
          <w:rStyle w:val="citation-54"/>
          <w:rFonts w:asciiTheme="majorBidi" w:hAnsiTheme="majorBidi" w:cstheme="majorBidi"/>
          <w:noProof/>
        </w:rPr>
        <w:t xml:space="preserve"> </w:t>
      </w:r>
      <w:r w:rsidRPr="003C3185">
        <w:rPr>
          <w:rStyle w:val="citation-54"/>
          <w:rFonts w:asciiTheme="majorBidi" w:hAnsiTheme="majorBidi" w:cstheme="majorBidi"/>
          <w:noProof/>
        </w:rPr>
        <w:fldChar w:fldCharType="begin" w:fldLock="1"/>
      </w:r>
      <w:r w:rsidRPr="003C3185">
        <w:rPr>
          <w:rStyle w:val="citation-54"/>
          <w:rFonts w:asciiTheme="majorBidi" w:hAnsiTheme="majorBidi" w:cstheme="majorBidi"/>
          <w:noProof/>
        </w:rPr>
        <w:instrText>ADDIN CSL_CITATION {"citationItems":[{"id":"ITEM-1","itemData":{"DOI":"10.53935/jomw.v2024i4.546","ISSN":"2994-3191","abstract":"Polygamy is a social system prescribed by Allah to ensure social justice, protect women, and promote familial solidarity. However, the success of this system heavily relies on the husband's commitment to justice, which is an essential and fundamental requirement. Field studies indicate that the justice mandated by Islamic law encompasses the provision of sufficient financial support, including food, clothing, and housing for all wives equally, in addition to equitable distribution of time for overnight stays. Interviews conducted with some polygamy practitioners revealed that failure to uphold justice often leads to conflicts within the family, sometimes resulting in its disintegration. Participants emphasized that fulfilling the requirements of Islamic law goes beyond material matters, extending to fairness in emotions and treatment to the best of the husband’s ability, recognizing that humans are not accountable for feelings beyond their control. This study, therefore, serves as a practical reference for those considering polygamy. It underscores the importance of understanding the rulings of Islamic law related to this matter to ensure familial stability and avoid the negative consequences of injustice or misinterpretation. Adhering to justice is the key to maintaining successful marital relationships in the context of polygamy.","author":[{"dropping-particle":"","family":"Nugroho","given":"Rico Setyo","non-dropping-particle":"","parse-names":false,"suffix":""},{"dropping-particle":"","family":"Asy’arie","given":"Musa","non-dropping-particle":"","parse-names":false,"suffix":""},{"dropping-particle":"","family":"Chusniatun","given":"Chusniatun","non-dropping-particle":"","parse-names":false,"suffix":""},{"dropping-particle":"","family":"Waston","given":"Waston","non-dropping-particle":"","parse-names":false,"suffix":""},{"dropping-particle":"","family":"Muthoifin","given":"Muthoifin","non-dropping-particle":"","parse-names":false,"suffix":""},{"dropping-particle":"","family":"AN","given":"Andri Nirwana","non-dropping-particle":"","parse-names":false,"suffix":""},{"dropping-particle":"","family":"Elbanna","given":"Mariam","non-dropping-particle":"","parse-names":false,"suffix":""}],"container-title":"Journal of Management World","id":"ITEM-1","issue":"4","issued":{"date-parts":[["2024"]]},"page":"840-847","title":"Household Justice Management in Views of Polygamy Practitioners: A Key Principle for Familial Stability and Harmony in Islamic Education","type":"article-journal","volume":"2024"},"uris":["http://www.mendeley.com/documents/?uuid=5de811d2-d5ff-4ca9-b238-826148a43d4d"]}],"mendeley":{"formattedCitation":"(Nugroho et al., 2024)","plainTextFormattedCitation":"(Nugroho et al., 2024)","previouslyFormattedCitation":"(Nugroho et al., 2024)"},"properties":{"noteIndex":0},"schema":"https://github.com/citation-style-language/schema/raw/master/csl-citation.json"}</w:instrText>
      </w:r>
      <w:r w:rsidRPr="003C3185">
        <w:rPr>
          <w:rStyle w:val="citation-54"/>
          <w:rFonts w:asciiTheme="majorBidi" w:hAnsiTheme="majorBidi" w:cstheme="majorBidi"/>
          <w:noProof/>
        </w:rPr>
        <w:fldChar w:fldCharType="separate"/>
      </w:r>
      <w:r w:rsidRPr="003C3185">
        <w:rPr>
          <w:rStyle w:val="citation-54"/>
          <w:rFonts w:asciiTheme="majorBidi" w:hAnsiTheme="majorBidi" w:cstheme="majorBidi"/>
          <w:noProof/>
        </w:rPr>
        <w:t>(Nugroho et al., 2024)</w:t>
      </w:r>
      <w:r w:rsidRPr="003C3185">
        <w:rPr>
          <w:rStyle w:val="citation-54"/>
          <w:rFonts w:asciiTheme="majorBidi" w:hAnsiTheme="majorBidi" w:cstheme="majorBidi"/>
          <w:noProof/>
        </w:rPr>
        <w:fldChar w:fldCharType="end"/>
      </w:r>
      <w:r>
        <w:rPr>
          <w:rStyle w:val="citation-54"/>
          <w:rFonts w:asciiTheme="majorBidi" w:hAnsiTheme="majorBidi" w:cstheme="majorBidi"/>
          <w:noProof/>
        </w:rPr>
        <w:t>.</w:t>
      </w:r>
    </w:p>
    <w:p w:rsidR="005C647E" w:rsidRPr="003C3185" w:rsidRDefault="005C647E" w:rsidP="005C647E">
      <w:pPr>
        <w:ind w:firstLine="567"/>
        <w:jc w:val="both"/>
        <w:rPr>
          <w:rStyle w:val="citation-58"/>
          <w:rFonts w:asciiTheme="majorBidi" w:hAnsiTheme="majorBidi" w:cstheme="majorBidi"/>
          <w:noProof/>
        </w:rPr>
      </w:pPr>
      <w:r w:rsidRPr="003C3185">
        <w:rPr>
          <w:rStyle w:val="citation-58"/>
          <w:rFonts w:asciiTheme="majorBidi" w:hAnsiTheme="majorBidi" w:cstheme="majorBidi"/>
          <w:noProof/>
        </w:rPr>
        <w:t>Ketegangan ini bermuara pada dinamika relas</w:t>
      </w:r>
      <w:r>
        <w:rPr>
          <w:rStyle w:val="citation-58"/>
          <w:rFonts w:asciiTheme="majorBidi" w:hAnsiTheme="majorBidi" w:cstheme="majorBidi"/>
          <w:noProof/>
        </w:rPr>
        <w:t xml:space="preserve">i poligami yang sangat kompleks, </w:t>
      </w:r>
      <w:r w:rsidRPr="003C3185">
        <w:rPr>
          <w:rStyle w:val="citation-58"/>
          <w:rFonts w:asciiTheme="majorBidi" w:hAnsiTheme="majorBidi" w:cstheme="majorBidi"/>
          <w:noProof/>
        </w:rPr>
        <w:t>di mana perasaan seperti kecemburuan, ketidakamanan, dan kompetisi relasional menjadi fenomena dominan bagi pihak istri yang harus berbagi peran</w:t>
      </w:r>
      <w:r>
        <w:rPr>
          <w:rStyle w:val="citation-58"/>
          <w:rFonts w:asciiTheme="majorBidi" w:hAnsiTheme="majorBidi" w:cstheme="majorBidi"/>
          <w:noProof/>
        </w:rPr>
        <w:t xml:space="preserve"> </w:t>
      </w:r>
      <w:r w:rsidRPr="003C3185">
        <w:rPr>
          <w:rStyle w:val="citation-58"/>
          <w:rFonts w:asciiTheme="majorBidi" w:hAnsiTheme="majorBidi" w:cstheme="majorBidi"/>
          <w:noProof/>
        </w:rPr>
        <w:fldChar w:fldCharType="begin" w:fldLock="1"/>
      </w:r>
      <w:r w:rsidRPr="003C3185">
        <w:rPr>
          <w:rStyle w:val="citation-58"/>
          <w:rFonts w:asciiTheme="majorBidi" w:hAnsiTheme="majorBidi" w:cstheme="majorBidi"/>
          <w:noProof/>
        </w:rPr>
        <w:instrText>ADDIN CSL_CITATION {"citationItems":[{"id":"ITEM-1","itemData":{"DOI":"10.35719/ijil.v6i2.2020","abstract":"Polygamy, a practice that is widely recognized and regulated in Islamic law, often raises legal and social dilemmas in the context of Indonesia's national regulations. This research uses descriptive qualitative methods to analyze the interaction between Islamic law and Law Number 1 of 1974 concerning Marriage in Indonesia, which shows the conflict between religious norms and modern legal demands that are more inclusive. The research results show a significant gap between the law and practice of polygamy, with many cases carried out without official registration, leaving wives and children vulnerable without adequate legal protection. This study emphasizes the need for policy reform and increased law enforcement to address these social and legal problems, as well as increasing harmony between religious law and positive law, with the main aim of seeking better justice and prosperity for all involved.","author":[{"dropping-particle":"","family":"Aminah","given":"Aminah","non-dropping-particle":"","parse-names":false,"suffix":""},{"dropping-particle":"","family":"Muala","given":"Asyharul","non-dropping-particle":"","parse-names":false,"suffix":""}],"container-title":"Indonesian Journal of Islamic Law","id":"ITEM-1","issue":"2","issued":{"date-parts":[["2023"]]},"page":"1-17","title":"Analysis of Polygamy Law in Indonesia: Harmony between Islamic Law and State Law","type":"article-journal","volume":"6"},"uris":["http://www.mendeley.com/documents/?uuid=895e2d4e-eff1-4b86-ac8f-e1b5df7f8f78"]}],"mendeley":{"formattedCitation":"(Aminah &amp; Muala, 2023)","plainTextFormattedCitation":"(Aminah &amp; Muala, 2023)","previouslyFormattedCitation":"(Aminah &amp; Muala, 2023)"},"properties":{"noteIndex":0},"schema":"https://github.com/citation-style-language/schema/raw/master/csl-citation.json"}</w:instrText>
      </w:r>
      <w:r w:rsidRPr="003C3185">
        <w:rPr>
          <w:rStyle w:val="citation-58"/>
          <w:rFonts w:asciiTheme="majorBidi" w:hAnsiTheme="majorBidi" w:cstheme="majorBidi"/>
          <w:noProof/>
        </w:rPr>
        <w:fldChar w:fldCharType="separate"/>
      </w:r>
      <w:r w:rsidRPr="003C3185">
        <w:rPr>
          <w:rStyle w:val="citation-58"/>
          <w:rFonts w:asciiTheme="majorBidi" w:hAnsiTheme="majorBidi" w:cstheme="majorBidi"/>
          <w:noProof/>
        </w:rPr>
        <w:t>(Aminah &amp; Muala, 2023)</w:t>
      </w:r>
      <w:r w:rsidRPr="003C3185">
        <w:rPr>
          <w:rStyle w:val="citation-58"/>
          <w:rFonts w:asciiTheme="majorBidi" w:hAnsiTheme="majorBidi" w:cstheme="majorBidi"/>
          <w:noProof/>
        </w:rPr>
        <w:fldChar w:fldCharType="end"/>
      </w:r>
      <w:r>
        <w:rPr>
          <w:rStyle w:val="citation-58"/>
          <w:rFonts w:asciiTheme="majorBidi" w:hAnsiTheme="majorBidi" w:cstheme="majorBidi"/>
          <w:noProof/>
        </w:rPr>
        <w:t>.</w:t>
      </w:r>
      <w:r w:rsidRPr="003C3185">
        <w:rPr>
          <w:rStyle w:val="citation-58"/>
          <w:rFonts w:asciiTheme="majorBidi" w:hAnsiTheme="majorBidi" w:cstheme="majorBidi"/>
          <w:noProof/>
        </w:rPr>
        <w:t xml:space="preserve"> Kecemburuan ini bukanlah sekadar reaksi individual, melainkan refleksi dari ketimpangan pembagian waktu, </w:t>
      </w:r>
      <w:r w:rsidRPr="003C3185">
        <w:rPr>
          <w:rStyle w:val="citation-58"/>
          <w:rFonts w:asciiTheme="majorBidi" w:hAnsiTheme="majorBidi" w:cstheme="majorBidi"/>
          <w:noProof/>
        </w:rPr>
        <w:lastRenderedPageBreak/>
        <w:t>perhatian, dan kasih sayang yang berujung pada memudarnya keharmonisan keluarga</w:t>
      </w:r>
      <w:r>
        <w:rPr>
          <w:rStyle w:val="citation-58"/>
          <w:rFonts w:asciiTheme="majorBidi" w:hAnsiTheme="majorBidi" w:cstheme="majorBidi"/>
          <w:noProof/>
        </w:rPr>
        <w:t xml:space="preserve"> </w:t>
      </w:r>
      <w:r w:rsidRPr="003C3185">
        <w:rPr>
          <w:rStyle w:val="citation-58"/>
          <w:rFonts w:asciiTheme="majorBidi" w:hAnsiTheme="majorBidi" w:cstheme="majorBidi"/>
          <w:noProof/>
        </w:rPr>
        <w:fldChar w:fldCharType="begin" w:fldLock="1"/>
      </w:r>
      <w:r w:rsidRPr="003C3185">
        <w:rPr>
          <w:rStyle w:val="citation-58"/>
          <w:rFonts w:asciiTheme="majorBidi" w:hAnsiTheme="majorBidi" w:cstheme="majorBidi"/>
          <w:noProof/>
        </w:rPr>
        <w:instrText>ADDIN CSL_CITATION {"citationItems":[{"id":"ITEM-1","itemData":{"author":[{"dropping-particle":"","family":"Syekh","given":"U I N","non-dropping-particle":"","parse-names":false,"suffix":""},{"dropping-particle":"","family":"Hasan","given":"Ali","non-dropping-particle":"","parse-names":false,"suffix":""},{"dropping-particle":"","family":"Addary","given":"Ahmad","non-dropping-particle":"","parse-names":false,"suffix":""},{"dropping-particle":"","family":"Volume","given":"Padangsidimpuan","non-dropping-particle":"","parse-names":false,"suffix":""},{"dropping-particle":"","family":"Juli-desember","given":"Edisi Jurnal","non-dropping-particle":"","parse-names":false,"suffix":""},{"dropping-particle":"","family":"Kesyariahan","given":"Ilmu-ilmu","non-dropping-particle":"","parse-names":false,"suffix":""},{"dropping-particle":"","family":"Sosial","given":"Pranata","non-dropping-particle":"","parse-names":false,"suffix":""},{"dropping-particle":"","family":"Syariah","given":"Fakultas","non-dropping-particle":"","parse-names":false,"suffix":""},{"dropping-particle":"","family":"Hukum","given":"Ilmu","non-dropping-particle":"","parse-names":false,"suffix":""},{"dropping-particle":"","family":"Syekh","given":"U I N","non-dropping-particle":"","parse-names":false,"suffix":""},{"dropping-particle":"","family":"Hasan","given":"Ali","non-dropping-particle":"","parse-names":false,"suffix":""},{"dropping-particle":"","family":"Addary","given":"Ahmad","non-dropping-particle":"","parse-names":false,"suffix":""},{"dropping-particle":"","family":"Volume","given":"Padangsidimpuan","non-dropping-particle":"","parse-names":false,"suffix":""},{"dropping-particle":"","family":"Juli-desember","given":"Edisi","non-dropping-particle":"","parse-names":false,"suffix":""},{"dropping-particle":"","family":"Syariah","given":"Fakultas","non-dropping-particle":"","parse-names":false,"suffix":""},{"dropping-particle":"","family":"Hukum","given":"Ilmu","non-dropping-particle":"","parse-names":false,"suffix":""}],"id":"ITEM-1","issued":{"date-parts":[["2024"]]},"page":"199-218","title":"Jurnal El-Qanuniy --------------------------------------------------","type":"article-journal","volume":"m"},"uris":["http://www.mendeley.com/documents/?uuid=891d7ec9-3ad6-40a7-82af-61b475d14420"]}],"mendeley":{"formattedCitation":"(Syekh et al., 2024)","plainTextFormattedCitation":"(Syekh et al., 2024)","previouslyFormattedCitation":"(Syekh et al., 2024)"},"properties":{"noteIndex":0},"schema":"https://github.com/citation-style-language/schema/raw/master/csl-citation.json"}</w:instrText>
      </w:r>
      <w:r w:rsidRPr="003C3185">
        <w:rPr>
          <w:rStyle w:val="citation-58"/>
          <w:rFonts w:asciiTheme="majorBidi" w:hAnsiTheme="majorBidi" w:cstheme="majorBidi"/>
          <w:noProof/>
        </w:rPr>
        <w:fldChar w:fldCharType="separate"/>
      </w:r>
      <w:r w:rsidRPr="003C3185">
        <w:rPr>
          <w:rStyle w:val="citation-58"/>
          <w:rFonts w:asciiTheme="majorBidi" w:hAnsiTheme="majorBidi" w:cstheme="majorBidi"/>
          <w:noProof/>
        </w:rPr>
        <w:t>(Syekh et al., 2024)</w:t>
      </w:r>
      <w:r w:rsidRPr="003C3185">
        <w:rPr>
          <w:rStyle w:val="citation-58"/>
          <w:rFonts w:asciiTheme="majorBidi" w:hAnsiTheme="majorBidi" w:cstheme="majorBidi"/>
          <w:noProof/>
        </w:rPr>
        <w:fldChar w:fldCharType="end"/>
      </w:r>
      <w:r>
        <w:rPr>
          <w:rStyle w:val="citation-58"/>
          <w:rFonts w:asciiTheme="majorBidi" w:hAnsiTheme="majorBidi" w:cstheme="majorBidi"/>
          <w:noProof/>
        </w:rPr>
        <w:t>.</w:t>
      </w:r>
      <w:r w:rsidRPr="003C3185">
        <w:rPr>
          <w:rStyle w:val="citation-58"/>
          <w:rFonts w:asciiTheme="majorBidi" w:hAnsiTheme="majorBidi" w:cstheme="majorBidi"/>
          <w:noProof/>
        </w:rPr>
        <w:t xml:space="preserve"> Akar permasalahannya terletak pada implementasi keadilan dalam hukum Islam yang sering kali dipahami secara dangkal dan terbatas pada pemenuhan materi. Padahal, dimensi emosional justru menjadi faktor paling krusial yang menentukan kualitas dan kelangsungan relasi dalam rumah tangga poligami</w:t>
      </w:r>
      <w:r>
        <w:rPr>
          <w:rStyle w:val="citation-58"/>
          <w:rFonts w:asciiTheme="majorBidi" w:hAnsiTheme="majorBidi" w:cstheme="majorBidi"/>
          <w:noProof/>
        </w:rPr>
        <w:t xml:space="preserve"> </w:t>
      </w:r>
      <w:r w:rsidRPr="003C3185">
        <w:rPr>
          <w:rStyle w:val="citation-58"/>
          <w:rFonts w:asciiTheme="majorBidi" w:hAnsiTheme="majorBidi" w:cstheme="majorBidi"/>
          <w:noProof/>
        </w:rPr>
        <w:fldChar w:fldCharType="begin" w:fldLock="1"/>
      </w:r>
      <w:r w:rsidRPr="003C3185">
        <w:rPr>
          <w:rStyle w:val="citation-58"/>
          <w:rFonts w:asciiTheme="majorBidi" w:hAnsiTheme="majorBidi" w:cstheme="majorBidi"/>
          <w:noProof/>
        </w:rPr>
        <w:instrText>ADDIN CSL_CITATION {"citationItems":[{"id":"ITEM-1","itemData":{"DOI":"10.22373/sjhk.v7i3.20021","ISSN":"25493167","abstract":"The law on marriage, adheres to the principle of monogamy, but in other parts, it is stated that under certain circumstances polygamy is justified. The main problem studied was the practice of polygamy without the permission of wives in Gayo Lues Regency, Aceh. This study employs empirical legal methodologies and applies theoretical frameworks grounded on Islamic law, specifically utilizing the approach of tafsīr al-aḥkām. The collection of data was conducted through the utilization of in-depth interviews and a comprehensive review of relevant literature. The findings of the study revealed significant variations in the occurrence of non-consensual polygamy in Pantan Weather subdistrict, Gayo Regency. Polygamy entails both bad and positive consequences, with the former outweighing the latter in terms of quantity. The adverse consequences encompass spousal inequity, the disregard for the rights of women and children, the proliferation of animosity among spouses, and the erosion of familial bonds. In contrast, the potential benefits of engaging in polygamy primarily revolve around the avoidance of immoral behavior, specifically adultery, and the facilitation of subsequent marriages. By entering into multiple marriages without the explicit consent of one’s spouse, an individual may perceive certain advantages, such as the acquisition of desirable outcomes. Conversely, the fear of experiencing negative consequences, such as infidelity, may serve as a motivating factor for individuals to pursue polygamous relationships. Moreover, as posited by scholars of interpretation, both ancient and contemporary, the fundamental principle of marriage in Islamic jurisprudence is monogamy. However, if an individual engages in polygamy, it is imperative to uphold principles of justice, responsibility, and the preservation of familial harmony and tranquility. This study contributes to the understanding that polygamy may be considered as a viable option in exceptional circumstances, but only under the condition that it is practiced with fairness and equity by specific individuals.","author":[{"dropping-particle":"","family":"Azis","given":"Nasaiy","non-dropping-particle":"","parse-names":false,"suffix":""},{"dropping-particle":"","family":"Rispalman","given":"","non-dropping-particle":"","parse-names":false,"suffix":""},{"dropping-particle":"","family":"Anggraini","given":"Tika","non-dropping-particle":"","parse-names":false,"suffix":""}],"container-title":"Samarah","id":"ITEM-1","issue":"3","issued":{"date-parts":[["2023"]]},"page":"1682-1707","title":"Polygamy in the Perspective of Tafsīr Al-Aḥkām and Islamic Law: An Examination of the Gayo Luwes Community in Aceh, Indonesia","type":"article-journal","volume":"7"},"uris":["http://www.mendeley.com/documents/?uuid=b9776182-c872-4d9a-8d44-9a2f94fa4c5e"]}],"mendeley":{"formattedCitation":"(Azis et al., 2023)","plainTextFormattedCitation":"(Azis et al., 2023)","previouslyFormattedCitation":"(Azis et al., 2023)"},"properties":{"noteIndex":0},"schema":"https://github.com/citation-style-language/schema/raw/master/csl-citation.json"}</w:instrText>
      </w:r>
      <w:r w:rsidRPr="003C3185">
        <w:rPr>
          <w:rStyle w:val="citation-58"/>
          <w:rFonts w:asciiTheme="majorBidi" w:hAnsiTheme="majorBidi" w:cstheme="majorBidi"/>
          <w:noProof/>
        </w:rPr>
        <w:fldChar w:fldCharType="separate"/>
      </w:r>
      <w:r w:rsidRPr="003C3185">
        <w:rPr>
          <w:rStyle w:val="citation-58"/>
          <w:rFonts w:asciiTheme="majorBidi" w:hAnsiTheme="majorBidi" w:cstheme="majorBidi"/>
          <w:noProof/>
        </w:rPr>
        <w:t>(Azis et al., 2023)</w:t>
      </w:r>
      <w:r w:rsidRPr="003C3185">
        <w:rPr>
          <w:rStyle w:val="citation-58"/>
          <w:rFonts w:asciiTheme="majorBidi" w:hAnsiTheme="majorBidi" w:cstheme="majorBidi"/>
          <w:noProof/>
        </w:rPr>
        <w:fldChar w:fldCharType="end"/>
      </w:r>
      <w:r>
        <w:rPr>
          <w:rStyle w:val="citation-58"/>
          <w:rFonts w:asciiTheme="majorBidi" w:hAnsiTheme="majorBidi" w:cstheme="majorBidi"/>
          <w:noProof/>
        </w:rPr>
        <w:t>.</w:t>
      </w:r>
    </w:p>
    <w:p w:rsidR="005C647E" w:rsidRPr="003C3185" w:rsidRDefault="005C647E" w:rsidP="005C647E">
      <w:pPr>
        <w:ind w:firstLine="567"/>
        <w:jc w:val="both"/>
        <w:rPr>
          <w:rFonts w:asciiTheme="majorBidi" w:hAnsiTheme="majorBidi" w:cstheme="majorBidi"/>
          <w:noProof/>
        </w:rPr>
      </w:pPr>
      <w:r w:rsidRPr="003C3185">
        <w:rPr>
          <w:rFonts w:asciiTheme="majorBidi" w:hAnsiTheme="majorBidi" w:cstheme="majorBidi"/>
          <w:noProof/>
        </w:rPr>
        <w:t>Berbagai penelitian sebelumnya telah berupaya mengkaji dinamika poligami melalui ragam pendekatan psikologis, sosial, maupun hukum. Sejumlah studi mengonfirmasi bahwa ketimpangan relasi, ketidaktransparanan komunikasi, dan pembagian perhatian yang tidak eksklusif terbukti memicu tekanan emosional, kecemasan, hingga kompetisi antar pasangan yang pada akhirnya memengaruhi kualitas hubungan keluarga secara menyeluruh, termasuk dampaknya terhadap anak</w:t>
      </w:r>
      <w:r>
        <w:rPr>
          <w:rFonts w:asciiTheme="majorBidi" w:hAnsiTheme="majorBidi" w:cstheme="majorBidi"/>
          <w:noProof/>
        </w:rPr>
        <w:t xml:space="preserve">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{"citationItems":[{"id":"ITEM-1","itemData":{"DOI":"10.32332/qr4vh125","abstract":"The practice of polygamy has become a topic of interest in social, cultural and religious discussions in various parts of the world. In this context, the role of wives' rights and ultimate justice is an important focus. This aims to explore a deeper understanding of how polygamy affects wives' rights and how true justice can be realized in this context. Through a qualitative approach involving in-depth interviews with women and polygamists living in polygamous households and analysis of relevant legal texts, this research reveals a variety of experiences and perspectives related to polygamy. The research results show that the reality of polygamy can vary greatly, depending on factors such as cultural context, religion, and interpersonal dynamics within the family. Factors such as legal policies, social support, and religious understanding play a key role in determining the level of intrinsic justice felt by wives in polygamy.Regarding polygamy, wife's rights, and ultimate justice in this thesis not only provides deeper insight into the complex reality of this practice, but also raises important questions about how society and legal institutions can fight for the rights of women involved in polygamy. The practical implications of this research include the need for a more holistic and culturally sensitive approach in formulating policies and social interventions to support the welfare of wives in the context of polygamy in order to create the fairest possible justice for polygamous wives.  Praktik poligami telah menjadi topik yang menarik perhatian dalam diskusi sosial, budaya, dan agama di berbagai belahan dunia. Dalam konteks ini, peran hak istri dan keadilan hakiki menjadi sorotan penting, ini bertujuan untuk menggali pemahaman yang lebih mengenal bagaimana poligami memengaruhi hak istri dan bagaimana keadilan hakiki dapat direalisasikan dalam konteks ini. Melalui pendekatan kualitatif yang melibatkan wawancara mendalam dengan perempuan dan pelaku poligami yang hidup dalam rumah tangga berpoligami dan analisis teks hukum yang relevan, penelitian ini mengungkap beragam pengalaman dan perspektif yang terkait dengan poligami. Hasil penelitian menunjukkan bahwa realitas poligami dapat sangat beragam, tergantung pada faktor-faktor seperti konteks budaya, agama, dan dinamika interpersonal dalam keluarga. Faktor-faktor seperti kebijakan hukum, dukungan sosial, dan pemahaman agama memainkan peran kunci dalam menentukan tingkat keadilan hakiki yang dirasakan ol…","author":[{"dropping-particle":"","family":"Sinta Nopriana","given":"","non-dropping-particle":"","parse-names":false,"suffix":""},{"dropping-particle":"","family":"Nyimas Lidya Putri Pertiwi","given":"","non-dropping-particle":"","parse-names":false,"suffix":""},{"dropping-particle":"","family":"Firmansyah","given":"","non-dropping-particle":"","parse-names":false,"suffix":""}],"container-title":"Syakhshiyyah Jurnal Hukum Keluarga Islam","id":"ITEM-1","issue":"2","issued":{"date-parts":[["2025"]]},"page":"288-309","title":"Dampak Poligami Terhadap Pemenuhan Hak Istri Perspektif Keadilan Hakiki","type":"article-journal","volume":"4"},"uris":["http://www.mendeley.com/documents/?uuid=a24e57ec-c220-470c-ae38-be4068cb90a5"]},{"id":"ITEM-2","itemData":{"DOI":"10.35484/pssr.2024(8-iii)33","ISSN":"26640422","abstract":"This study aimed to empirically examine the impact of polygamous marriages on marital ties and family relationships in District Battgram of Khyber Pakhtunkhwa province of Pakistan. The study used qualitative paradigm wherein data was collected through in-depth interviews with 22 respondents in the targeted locales. The collected data was thematically analysed and findings of the study suggest that polygamous marriage is a common social and cultural practice in the region which has certain social, psychological and financial ramifications for families, spouses, and children. It is concluded from the study that the discriminative behavior of husband and the inequitable allocation of resources among wives in polygamous marriages leads towards feeling of jealousy, marital conflict, unhealthy competition and many other mental health issues. It is recommended that the government needs to frame policies to ensure the social security of women in polygamous marriages and the practice of polygamy may be allowed under peculiar circumstances","author":[{"dropping-particle":"","family":"Din","given":"Fakhr Ud","non-dropping-particle":"","parse-names":false,"suffix":""},{"dropping-particle":"","family":"Rahman","given":"Khalil","non-dropping-particle":"","parse-names":false,"suffix":""},{"dropping-particle":"","family":"Ahmed","given":"Khalid","non-dropping-particle":"","parse-names":false,"suffix":""}],"container-title":"Pakistan Social Sciences Review","id":"ITEM-2","issue":"III","issued":{"date-parts":[["2024"]]},"title":"Impact of Polygamous Marriages on Marital Ties and Family Relationships in District Battgaram of Khyber Pakhtunkhwa, Pakistan","type":"article-journal","volume":"8"},"uris":["http://www.mendeley.com/documents/?uuid=597856cd-64d7-4620-9204-712be3ae2ac6"]},{"id":"ITEM-3","itemData":{"DOI":"10.3390/ijerph21101281","ISSN":"16604601","PMID":"39457254","abstract":"Polygynous marriage is prevalent among Israel’s Bedouin-Arab community, despite being explicitly banned by state law. Cultural traditions and customs permit men to take multiple wives, and Islamic teachings do not prohibit the practice. The impact of polygyny is significant, affecting women, children, and society as a whole in various ways. We examined the connections that attachment anxiety and attachment avoidance had with hypothetical responses to the potential threat of polygynous marriages in a community sample of young unmarried Israeli Bedouin-Arab women (n = 306). Participants were randomly assigned to imagine either a high-threat scenario (i.e., finding that their husband decided to take a second wife; n = 151) or a low-threat scenario (i.e., their husband would not decide to take a second wife; n = 155) and report their anticipated responses to these scenarios. Results showed that attachment anxiety was positively associated with anticipated negative emotional responses in the high-threat condition but not in the low-threat condition. However, neither attachment anxiety nor attachment avoidance were associated with the perceived threat of polygyny to their marriage. The findings of this study suggest that attachment styles play a significant role in shaping women’s perceptions and reactions to hypothetical polygynous marriages. Women with anxious attachment styles are more likely to experience intensified negative emotions regarding such marriages, while those with avoidant attachment styles may display greater tolerance toward polygyny. These results highlight the need for tailored interventions and support systems that take into account individual psychological profiles as well as the broader cultural context of Israeli Bedouin-Arab society.","author":[{"dropping-particle":"","family":"Alhuzail","given":"Nuzha Allassad","non-dropping-particle":"","parse-names":false,"suffix":""},{"dropping-particle":"","family":"Besser","given":"Avi","non-dropping-particle":"","parse-names":false,"suffix":""},{"dropping-particle":"","family":"Zeigler-Hill","given":"Virgil","non-dropping-particle":"","parse-names":false,"suffix":""}],"container-title":"International Journal of Environmental Research and Public Health","id":"ITEM-3","issue":"10","issued":{"date-parts":[["2024"]]},"title":"Sharing Your Husband: Adult Attachment Styles and Emotional Responses of Israeli Bedouin-Arab Women to Potential Polygynous Marriage","type":"article-journal","volume":"21"},"uris":["http://www.mendeley.com/documents/?uuid=4f7ed940-bc6e-4735-bf8f-91ba693ac827"]},{"id":"ITEM-4","itemData":{"DOI":"10.55573/JISED.096354","author":[{"dropping-particle":"","family":"Mazlan","given":"Dzulkarnain","non-dropping-particle":"","parse-names":false,"suffix":""},{"dropping-particle":"","family":"Isa","given":"Asma Md","non-dropping-particle":"","parse-names":false,"suffix":""},{"dropping-particle":"","family":"Abd Latiff","given":"Zulkifli","non-dropping-particle":"","parse-names":false,"suffix":""}],"container-title":"Journal of Islamic","id":"ITEM-4","issue":"63","issued":{"date-parts":[["2024"]]},"page":"695-704","title":"Unveiling Discord: Exploring Communication Challenges in Polygamous Families Among Malaysian Muslims","type":"article-journal","volume":"9"},"uris":["http://www.mendeley.com/documents/?uuid=8a245637-486c-4ec0-9e1f-a7f8a809b994"]}],"mendeley":{"formattedCitation":"(Alhuzail et al., 2024; Din et al., 2024; Mazlan et al., 2024; Sinta Nopriana et al., 2025)","plainTextFormattedCitation":"(Alhuzail et al., 2024; Din et al., 2024; Mazlan et al., 2024; Sinta Nopriana et al., 2025)","previouslyFormattedCitation":"(Alhuzail et al., 2024; Din et al., 2024; Mazlan et al., 2024; Sinta Nopriana et al., 2025)"},"properties":{"noteIndex":0},"schema":"https://github.com/citation-style-language/schema/raw/master/csl-citation.json"}</w:instrText>
      </w:r>
      <w:r>
        <w:rPr>
          <w:rFonts w:asciiTheme="majorBidi" w:hAnsiTheme="majorBidi" w:cstheme="majorBidi"/>
          <w:noProof/>
        </w:rPr>
        <w:fldChar w:fldCharType="separate"/>
      </w:r>
      <w:r w:rsidRPr="00487D50">
        <w:rPr>
          <w:rFonts w:asciiTheme="majorBidi" w:hAnsiTheme="majorBidi" w:cstheme="majorBidi"/>
          <w:noProof/>
        </w:rPr>
        <w:t>(Alhuzail et al., 2024; Din et al., 2024; Mazlan et al., 2024; Sinta Nopriana et al., 2025)</w:t>
      </w:r>
      <w:r>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Di sisi lain, tinjauan dari aspek hukum dan regulasi keluarga Islam kontemporer menegaskan bahwa implementasi keadilan substantif sering kali gagal terpenuhi karena aturan yang ada lebih menitikberatkan pada persoalan administratif semata</w:t>
      </w:r>
      <w:r>
        <w:rPr>
          <w:rFonts w:asciiTheme="majorBidi" w:hAnsiTheme="majorBidi" w:cstheme="majorBidi"/>
          <w:noProof/>
        </w:rPr>
        <w:t xml:space="preserve">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{"citationItems":[{"id":"ITEM-1","itemData":{"DOI":"10.62976/ajisc.v1i1.1429","author":[{"dropping-particle":"","family":"Tanjung","given":"Khoiriyah Shofiyah","non-dropping-particle":"","parse-names":false,"suffix":""},{"dropping-particle":"","family":"Masum","given":"Ahmad","non-dropping-particle":"","parse-names":false,"suffix":""},{"dropping-particle":"","family":"Rahmi","given":"Nispan","non-dropping-particle":"","parse-names":false,"suffix":""},{"dropping-particle":"","family":"Mardiah","given":"Ibnatul","non-dropping-particle":"","parse-names":false,"suffix":""}],"container-title":"ASEAN Journal of Islamic Studies and Civilization","id":"ITEM-1","issue":"2","issued":{"date-parts":[["2025"]]},"page":"211-235","title":"A Normative Study on Polygamy and Gender Justice in Islamic Family Law: Insights from ASEAN Jurisprudence","type":"article-journal","volume":"2"},"uris":["http://www.mendeley.com/documents/?uuid=a9267420-2a24-4fa7-aa9d-daaa63628374"]},{"id":"ITEM-2","itemData":{"DOI":"10.37481/jmh.v4i1.654","abstract":"Polygamy is one of the marriage practices permitted in Islam. However, this practice often sparks controversy, both legally, socially, and culturally. This is due to various factors, including differences in understanding the polygamy Sharia and the existence of negative perceptions towards polygamy. This research aims to comprehend the polygamy Sharia holistically based on the Quran and Hadith. This goal is achieved by deeply examining Quranic verses and hadiths related to polygamy, as well as reviewing various opinions of scholars on polygamy. The research employs a qualitative method with a literature study approach. Data is obtained through a comprehensive study of the Quran, Hadiths, and relevant literature on polygamy. The results of the research indicate that the polygamy Sharia has noble objectives, namely to fulfill biological, social, and emotional needs of humans. However, the polygamy Sharia also has several conditions and provisions that must be met to be implemented properly and avoid negative impacts.","author":[{"dropping-particle":"","family":"Fatah","given":"Muhammad","non-dropping-particle":"","parse-names":false,"suffix":""}],"container-title":"AKADEMIK: Jurnal Mahasiswa Humanis","id":"ITEM-2","issue":"1","issued":{"date-parts":[["2024"]]},"page":"11-20","title":"Memahami Syariat Poligami secara Holistik Berdasarkan Al-Quran dan Hadis","type":"article-journal","volume":"4"},"uris":["http://www.mendeley.com/documents/?uuid=d08a82d4-b726-4679-8475-ef337a4f892d"]}],"mendeley":{"formattedCitation":"(Fatah, 2024; Tanjung et al., 2025)","plainTextFormattedCitation":"(Fatah, 2024; Tanjung et al., 2025)","previouslyFormattedCitation":"(Fatah, 2024; Tanjung et al., 2025)"},"properties":{"noteIndex":0},"schema":"https://github.com/citation-style-language/schema/raw/master/csl-citation.json"}</w:instrText>
      </w:r>
      <w:r>
        <w:rPr>
          <w:rFonts w:asciiTheme="majorBidi" w:hAnsiTheme="majorBidi" w:cstheme="majorBidi"/>
          <w:noProof/>
        </w:rPr>
        <w:fldChar w:fldCharType="separate"/>
      </w:r>
      <w:r w:rsidRPr="00487D50">
        <w:rPr>
          <w:rFonts w:asciiTheme="majorBidi" w:hAnsiTheme="majorBidi" w:cstheme="majorBidi"/>
          <w:noProof/>
        </w:rPr>
        <w:t>(Fatah, 2024; Tanjung et al., 2025)</w:t>
      </w:r>
      <w:r>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Sintesis dari berbagai literatur tersebut menunjukkan bahwa diskursus mengenai poligami saat ini masih sangat didominasi oleh pendekatan normatif dan deskriptif, yang pada akhirnya belum sepenuhnya mampu menjelaskan bagaimana konsep keadilan diimplementasikan untuk merespons kompleksitas persoalan emosional dalam kehidupan sehari-hari</w:t>
      </w:r>
      <w:r>
        <w:rPr>
          <w:rFonts w:asciiTheme="majorBidi" w:hAnsiTheme="majorBidi" w:cstheme="majorBidi"/>
          <w:noProof/>
        </w:rPr>
        <w:t xml:space="preserve">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{"citationItems":[{"id":"ITEM-1","itemData":{"DOI":"10.30863/aldustur.v8i2.10391","ISBN":"9781000183344","ISSN":"26866498","abstract":"In South Sulawesi, justice in polygamy is not merely a matter of law—it is a living dialogue between divine principles and ancestral wisdom. This study explores how local wisdom, particularly the adat system, serves as a foundational pillar of justice in the practice of polygamy under Islamic law. Employing a qualitative methodology, the research draws on interviews and document analysis involving religious leaders, community elders and affected families. The findings reveal that while Islamic law provides the formal legal framework, local customs deeply influence its interpretation and implementation. Adat norms ensure that polygamy is practiced with fairness, emphasizing the equitable treatment of wives, fulfillment of economic responsibilities and preservation of familial harmony. These traditions act as a moral compass, guiding the community to uphold justice in ways that resonate with their social values. Rather than conflicting with Islamic principles, local wisdom complements them—creating a hybrid system that is both legally sound and culturally sensitive. The study concludes that integrating local wisdom into formal legal structures can enhance the contextual relevance and social legitimacy of family law. It recommends a pluralistic approach to justice that honors both religious doctrine and indigenous knowledge, fostering a more humane and balanced legal practice.","author":[{"dropping-particle":"","family":"Muhammadong","given":"","non-dropping-particle":"","parse-names":false,"suffix":""},{"dropping-particle":"","family":"Asroni","given":"Ahmad","non-dropping-particle":"","parse-names":false,"suffix":""},{"dropping-particle":"","family":"Widodo","given":"Syukri Fathudin Achmad","non-dropping-particle":"","parse-names":false,"suffix":""},{"dropping-particle":"","family":"Faizal","given":"Nadya","non-dropping-particle":"","parse-names":false,"suffix":""},{"dropping-particle":"","family":"Tahir","given":"Tarmizi","non-dropping-particle":"","parse-names":false,"suffix":""}],"container-title":"Jurnal Al-dustur","id":"ITEM-1","issue":"2","issued":{"date-parts":[["2025"]]},"page":"87-102","title":"Local Wisdom As a Foundation of Justice: Examining Polygamy Within Islamic Law in South Sulawesi","type":"article-journal","volume":"8"},"uris":["http://www.mendeley.com/documents/?uuid=d263f58f-06df-45ac-8297-dd377956b5ff"]}],"mendeley":{"formattedCitation":"(Muhammadong et al., 2025)","plainTextFormattedCitation":"(Muhammadong et al., 2025)","previouslyFormattedCitation":"(Muhammadong et al., 2025)"},"properties":{"noteIndex":0},"schema":"https://github.com/citation-style-language/schema/raw/master/csl-citation.json"}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(Muhammadong et al., 2025)</w:t>
      </w:r>
      <w:r w:rsidRPr="003C3185">
        <w:rPr>
          <w:rFonts w:asciiTheme="majorBidi" w:hAnsiTheme="majorBidi" w:cstheme="majorBidi"/>
          <w:noProof/>
        </w:rPr>
        <w:fldChar w:fldCharType="end"/>
      </w:r>
      <w:r>
        <w:rPr>
          <w:rFonts w:asciiTheme="majorBidi" w:hAnsiTheme="majorBidi" w:cstheme="majorBidi"/>
          <w:noProof/>
        </w:rPr>
        <w:t>.</w:t>
      </w:r>
    </w:p>
    <w:p w:rsidR="005C647E" w:rsidRPr="003C3185" w:rsidRDefault="005C647E" w:rsidP="005C647E">
      <w:pPr>
        <w:ind w:firstLine="567"/>
        <w:jc w:val="both"/>
        <w:rPr>
          <w:rFonts w:asciiTheme="majorBidi" w:hAnsiTheme="majorBidi" w:cstheme="majorBidi"/>
          <w:noProof/>
        </w:rPr>
      </w:pPr>
      <w:r w:rsidRPr="003C3185">
        <w:rPr>
          <w:rStyle w:val="citation-76"/>
          <w:rFonts w:asciiTheme="majorBidi" w:hAnsiTheme="majorBidi" w:cstheme="majorBidi"/>
          <w:noProof/>
        </w:rPr>
        <w:t>Meskipun berbagai studi telah menyinggung aspek psikologis dalam poligami, kecemburuan dalam banyak penelitian masih diposisikan sekadar sebagai dampak umum tanpa analisis yang mendalam</w:t>
      </w:r>
      <w:r w:rsidRPr="003C3185">
        <w:rPr>
          <w:rFonts w:asciiTheme="majorBidi" w:hAnsiTheme="majorBidi" w:cstheme="majorBidi"/>
          <w:noProof/>
        </w:rPr>
        <w:t xml:space="preserve">. Hal ini menjadi kelemahan mendasar karena emosi seolah direduksi hanya sebagai akibat sampingan, bukan diposisikan sebagai variabel analitis utama untuk mengurai akar konflik secara struktural. </w:t>
      </w:r>
      <w:r w:rsidRPr="003C3185">
        <w:rPr>
          <w:rStyle w:val="citation-75"/>
          <w:rFonts w:asciiTheme="majorBidi" w:hAnsiTheme="majorBidi" w:cstheme="majorBidi"/>
          <w:noProof/>
        </w:rPr>
        <w:t>Akibatnya, relasi antara dimensi emosional khususnya kecemburuan dan penerapan norma hukum sering kali terfragmentasi dalam kajian akademik</w:t>
      </w:r>
      <w:r w:rsidRPr="003C3185">
        <w:rPr>
          <w:rFonts w:asciiTheme="majorBidi" w:hAnsiTheme="majorBidi" w:cstheme="majorBidi"/>
          <w:noProof/>
        </w:rPr>
        <w:t xml:space="preserve">. </w:t>
      </w:r>
      <w:r w:rsidRPr="003C3185">
        <w:rPr>
          <w:rStyle w:val="citation-74"/>
          <w:rFonts w:asciiTheme="majorBidi" w:hAnsiTheme="majorBidi" w:cstheme="majorBidi"/>
          <w:noProof/>
        </w:rPr>
        <w:t>Padahal, analisis integratif sangat dibutuhkan, sebagaimana ditunjukkan oleh studi terbaru yang mulai membedah bagaimana kegagalan mewujudkan prinsip keadilan normatif Islam dalam distribusi waktu dan afeksi justru memicu disonansi kognitif dan kecemburuan struktural pada istri</w:t>
      </w:r>
      <w:r>
        <w:rPr>
          <w:rStyle w:val="citation-74"/>
          <w:rFonts w:asciiTheme="majorBidi" w:hAnsiTheme="majorBidi" w:cstheme="majorBidi"/>
          <w:noProof/>
        </w:rPr>
        <w:t xml:space="preserve"> </w:t>
      </w:r>
      <w:r w:rsidRPr="003C3185">
        <w:rPr>
          <w:rStyle w:val="citation-74"/>
          <w:rFonts w:asciiTheme="majorBidi" w:hAnsiTheme="majorBidi" w:cstheme="majorBidi"/>
          <w:noProof/>
        </w:rPr>
        <w:fldChar w:fldCharType="begin" w:fldLock="1"/>
      </w:r>
      <w:r w:rsidRPr="003C3185">
        <w:rPr>
          <w:rStyle w:val="citation-74"/>
          <w:rFonts w:asciiTheme="majorBidi" w:hAnsiTheme="majorBidi" w:cstheme="majorBidi"/>
          <w:noProof/>
        </w:rPr>
        <w:instrText>ADDIN CSL_CITATION {"citationItems":[{"id":"ITEM-1","itemData":{"DOI":"10.20319/lijhls.2024.9.3450","abstract":"This study explores the coping mechanisms and religious beliefs employed by women in polygamous relationships to manage emotional distress, and the extent to which this approach challenges or reinforces patriarchal structures within these relationships. Data collected a closed Facebook group for Muslim women only reveal that women in polygamous relationships often experience psychological and emotional distress. To cope, they commonly resort to religious faith, acceptance of fate, and compromise with co-wives. While these strategies help manage emotional distress, they can potentially reinforce patriarchal structures within these relationships. The research provides a nuanced perspective, arguing that these coping mechanisms can be seen both as a form of resistance against and an acceptance of patriarchal norms. The study also underscores the need for further research into factors such as stress levels, coping skills, and marital factors that can impact behavioral, emotional, and cognitive outcomes in polygamous marriages. To conclude, in polygamous relationships, women often use avoidance and religious justification as coping mechanisms. While these strategies provide temporary relief or spiritual comfort, they don't address the long-term psychological harm or inherent gender inequalities.","author":[{"dropping-particle":"","family":"Motiejūnė","given":"Gintarė Sereikaitė","non-dropping-particle":"","parse-names":false,"suffix":""}],"container-title":"LIFE: International Journal of Health and Life-Sciences","id":"ITEM-1","issue":"February","issued":{"date-parts":[["2024"]]},"page":"34-50","title":"Psychological Dynamics and Coping Mechanisms of Women Involved in Islamic Polygamous Marriages","type":"article-journal","volume":"9"},"uris":["http://www.mendeley.com/documents/?uuid=50e58fb5-c5fb-49b2-b61b-ee2cc08d3efe"]}],"mendeley":{"formattedCitation":"(Motiejūnė, 2024)","plainTextFormattedCitation":"(Motiejūnė, 2024)","previouslyFormattedCitation":"(Motiejūnė, 2024)"},"properties":{"noteIndex":0},"schema":"https://github.com/citation-style-language/schema/raw/master/csl-citation.json"}</w:instrText>
      </w:r>
      <w:r w:rsidRPr="003C3185">
        <w:rPr>
          <w:rStyle w:val="citation-74"/>
          <w:rFonts w:asciiTheme="majorBidi" w:hAnsiTheme="majorBidi" w:cstheme="majorBidi"/>
          <w:noProof/>
        </w:rPr>
        <w:fldChar w:fldCharType="separate"/>
      </w:r>
      <w:r w:rsidRPr="003C3185">
        <w:rPr>
          <w:rStyle w:val="citation-74"/>
          <w:rFonts w:asciiTheme="majorBidi" w:hAnsiTheme="majorBidi" w:cstheme="majorBidi"/>
          <w:noProof/>
        </w:rPr>
        <w:t>(Motiejūnė, 2024)</w:t>
      </w:r>
      <w:r w:rsidRPr="003C3185">
        <w:rPr>
          <w:rStyle w:val="citation-74"/>
          <w:rFonts w:asciiTheme="majorBidi" w:hAnsiTheme="majorBidi" w:cstheme="majorBidi"/>
          <w:noProof/>
        </w:rPr>
        <w:fldChar w:fldCharType="end"/>
      </w:r>
      <w:r>
        <w:rPr>
          <w:rStyle w:val="citation-74"/>
          <w:rFonts w:asciiTheme="majorBidi" w:hAnsiTheme="majorBidi" w:cstheme="majorBidi"/>
          <w:noProof/>
        </w:rPr>
        <w:t>.</w:t>
      </w:r>
      <w:r w:rsidRPr="003C3185">
        <w:rPr>
          <w:rFonts w:asciiTheme="majorBidi" w:hAnsiTheme="majorBidi" w:cstheme="majorBidi"/>
          <w:noProof/>
        </w:rPr>
        <w:t xml:space="preserve"> </w:t>
      </w:r>
      <w:r w:rsidRPr="003C3185">
        <w:rPr>
          <w:rStyle w:val="citation-73"/>
          <w:rFonts w:asciiTheme="majorBidi" w:hAnsiTheme="majorBidi" w:cstheme="majorBidi"/>
          <w:noProof/>
        </w:rPr>
        <w:t>Dengan demikian, dapat dipahami bahwa masih terdapat kekosongan kaj</w:t>
      </w:r>
      <w:r>
        <w:rPr>
          <w:rStyle w:val="citation-73"/>
          <w:rFonts w:asciiTheme="majorBidi" w:hAnsiTheme="majorBidi" w:cstheme="majorBidi"/>
          <w:noProof/>
        </w:rPr>
        <w:t xml:space="preserve">ian </w:t>
      </w:r>
      <w:r w:rsidRPr="003C3185">
        <w:rPr>
          <w:rStyle w:val="citation-73"/>
          <w:rFonts w:asciiTheme="majorBidi" w:hAnsiTheme="majorBidi" w:cstheme="majorBidi"/>
          <w:noProof/>
        </w:rPr>
        <w:t>(</w:t>
      </w:r>
      <w:r>
        <w:rPr>
          <w:rStyle w:val="citation-73"/>
          <w:rFonts w:asciiTheme="majorBidi" w:hAnsiTheme="majorBidi" w:cstheme="majorBidi"/>
          <w:i/>
          <w:iCs/>
          <w:noProof/>
        </w:rPr>
        <w:t xml:space="preserve">research </w:t>
      </w:r>
      <w:r w:rsidRPr="00AC4BE2">
        <w:rPr>
          <w:rStyle w:val="citation-73"/>
          <w:rFonts w:asciiTheme="majorBidi" w:hAnsiTheme="majorBidi" w:cstheme="majorBidi"/>
          <w:i/>
          <w:iCs/>
          <w:noProof/>
        </w:rPr>
        <w:t>gap</w:t>
      </w:r>
      <w:r>
        <w:rPr>
          <w:rStyle w:val="citation-73"/>
          <w:rFonts w:asciiTheme="majorBidi" w:hAnsiTheme="majorBidi" w:cstheme="majorBidi"/>
          <w:noProof/>
        </w:rPr>
        <w:t xml:space="preserve">) </w:t>
      </w:r>
      <w:r w:rsidRPr="003C3185">
        <w:rPr>
          <w:rStyle w:val="citation-73"/>
          <w:rFonts w:asciiTheme="majorBidi" w:hAnsiTheme="majorBidi" w:cstheme="majorBidi"/>
          <w:noProof/>
        </w:rPr>
        <w:t>yang secara khusus mengintegrasikan kecemburuan sebagai fenomena emosional utama dengan prinsip keadilan dalam hukum keluarga Islam</w:t>
      </w:r>
      <w:r>
        <w:rPr>
          <w:rStyle w:val="citation-73"/>
          <w:rFonts w:asciiTheme="majorBidi" w:hAnsiTheme="majorBidi" w:cstheme="majorBidi"/>
          <w:noProof/>
        </w:rPr>
        <w:t xml:space="preserve"> </w:t>
      </w:r>
      <w:r w:rsidRPr="003C3185">
        <w:rPr>
          <w:rStyle w:val="citation-73"/>
          <w:rFonts w:asciiTheme="majorBidi" w:hAnsiTheme="majorBidi" w:cstheme="majorBidi"/>
          <w:noProof/>
        </w:rPr>
        <w:fldChar w:fldCharType="begin" w:fldLock="1"/>
      </w:r>
      <w:r w:rsidRPr="003C3185">
        <w:rPr>
          <w:rStyle w:val="citation-73"/>
          <w:rFonts w:asciiTheme="majorBidi" w:hAnsiTheme="majorBidi" w:cstheme="majorBidi"/>
          <w:noProof/>
        </w:rPr>
        <w:instrText>ADDIN CSL_CITATION {"citationItems":[{"id":"ITEM-1","itemData":{"DOI":"10.31958/juris.v23i2.12307","ISSN":"25802763","abstract":"The practice of polygamy is often a controversial topic and raises questions about religious and cultural identity. Although Islamic law permits polygamy under certain conditions, how this is understood and applied by the convert community in a Christian setting is complex. This study explores the dynamics of polygamy among converts (Muallaf) in the multicultural environment of Manado, Indonesia, from the perspective of Islam and society. Using an empirical normative approach, the study involved 35 informants, consisting of 25 Muallaf who were married in Islam and ten who were engaged in polygamous marriages. Data was collected through in-depth interviews, and the analysis identified common patterns and significant findings, focusing on factors influencing attitudes towards polygamy. The results revealed differences in views among Muallaf regarding polygamy; some accept this practice as part of Islamic teachings, while others reject it as contrary to their previous values. Factors such as religious interpretation, pre-conversion values, and legal and social barriers affected their attitudes toward polygamy. The problematic legal hurdles of obtaining polygamy permits in court highlight additional challenges in implementing this practice in Manado. Nevertheless, polygamy remains a controversial issue in this predominantly Christian society, reflecting the complexity of the interaction between religion and culture. This research provides important insights into how polygamy is perceived and practiced in multicultural environments and the challenges Muallaf faces in understanding and applying Islamic law in their social contexts.","author":[{"dropping-particle":"","family":"Sarib","given":"Suprijati","non-dropping-particle":"","parse-names":false,"suffix":""},{"dropping-particle":"","family":"Yusnita","given":"Eti","non-dropping-particle":"","parse-names":false,"suffix":""},{"dropping-particle":"","family":"Utama","given":"Cholidah","non-dropping-particle":"","parse-names":false,"suffix":""},{"dropping-particle":"","family":"Zain","given":"Muhammad Irfanul Hakim","non-dropping-particle":"","parse-names":false,"suffix":""}],"container-title":"Juris: Jurnal Ilmiah Syariah","id":"ITEM-1","issue":"2","issued":{"date-parts":[["2024"]]},"page":"241-252","title":"Polygamy among Muallaf in Manado: Islamic Legal Perspectives and Social Challenges","type":"article-journal","volume":"23"},"uris":["http://www.mendeley.com/documents/?uuid=308ccb19-3b65-4aea-b28a-65aa090056ab"]}],"mendeley":{"formattedCitation":"(Sarib et al., 2024)","plainTextFormattedCitation":"(Sarib et al., 2024)","previouslyFormattedCitation":"(Sarib et al., 2024)"},"properties":{"noteIndex":0},"schema":"https://github.com/citation-style-language/schema/raw/master/csl-citation.json"}</w:instrText>
      </w:r>
      <w:r w:rsidRPr="003C3185">
        <w:rPr>
          <w:rStyle w:val="citation-73"/>
          <w:rFonts w:asciiTheme="majorBidi" w:hAnsiTheme="majorBidi" w:cstheme="majorBidi"/>
          <w:noProof/>
        </w:rPr>
        <w:fldChar w:fldCharType="separate"/>
      </w:r>
      <w:r w:rsidRPr="003C3185">
        <w:rPr>
          <w:rStyle w:val="citation-73"/>
          <w:rFonts w:asciiTheme="majorBidi" w:hAnsiTheme="majorBidi" w:cstheme="majorBidi"/>
          <w:noProof/>
        </w:rPr>
        <w:t>(Sarib et al., 2024)</w:t>
      </w:r>
      <w:r w:rsidRPr="003C3185">
        <w:rPr>
          <w:rStyle w:val="citation-73"/>
          <w:rFonts w:asciiTheme="majorBidi" w:hAnsiTheme="majorBidi" w:cstheme="majorBidi"/>
          <w:noProof/>
        </w:rPr>
        <w:fldChar w:fldCharType="end"/>
      </w:r>
      <w:r w:rsidRPr="003C3185">
        <w:rPr>
          <w:rStyle w:val="citation-73"/>
          <w:rFonts w:asciiTheme="majorBidi" w:hAnsiTheme="majorBidi" w:cstheme="majorBidi"/>
          <w:noProof/>
        </w:rPr>
        <w:t>.</w:t>
      </w:r>
    </w:p>
    <w:p w:rsidR="005C647E" w:rsidRPr="00802A36" w:rsidRDefault="005C647E" w:rsidP="005C647E">
      <w:pPr>
        <w:ind w:firstLine="567"/>
        <w:jc w:val="both"/>
        <w:rPr>
          <w:rFonts w:asciiTheme="majorBidi" w:hAnsiTheme="majorBidi" w:cstheme="majorBidi"/>
          <w:noProof/>
        </w:rPr>
      </w:pPr>
      <w:r w:rsidRPr="003C3185">
        <w:rPr>
          <w:rStyle w:val="citation-84"/>
          <w:rFonts w:asciiTheme="majorBidi" w:hAnsiTheme="majorBidi" w:cstheme="majorBidi"/>
          <w:noProof/>
        </w:rPr>
        <w:t>Berangkat dari kompleksitas permasalahan tersebut, penelitian ini bertujuan untuk menganalisis secara mendalam bentuk, faktor, dan pengelolaan kecemburuan dalam praktik poligami serta mengaitkannya secara kritis dengan implementasi prinsip keadilan dalam hukum keluarga Islam</w:t>
      </w:r>
      <w:r w:rsidRPr="003C3185">
        <w:rPr>
          <w:rFonts w:asciiTheme="majorBidi" w:hAnsiTheme="majorBidi" w:cstheme="majorBidi"/>
          <w:noProof/>
        </w:rPr>
        <w:t xml:space="preserve">. Kebaruan penelitian ini terletak pada orientasinya yang menempatkan kecemburuan bukan lagi sebagai dampak umum yang terfragmentasi, melainkan sebagai variabel analitis utama. Kajian ini mengintegrasikan secara utuh aspek psikologi emosi, hukum keluarga Islam, dan data empiris di lapangan untuk mengisi kekosongan akademik yang ada. </w:t>
      </w:r>
      <w:r w:rsidRPr="003C3185">
        <w:rPr>
          <w:rStyle w:val="citation-83"/>
          <w:rFonts w:asciiTheme="majorBidi" w:hAnsiTheme="majorBidi" w:cstheme="majorBidi"/>
          <w:noProof/>
        </w:rPr>
        <w:t>Melalui pendekatan integratif tersebut, penelitian ini diharapkan dapat memberikan kontribusi signifikan dalam pengembangan kajian hukum keluarga Islam yang lebih komprehensif, sekaligus menawarkan pemahaman substantif yang lebih mendalam mengenai dinamika relasi emosional dalam keluarga poligami</w:t>
      </w:r>
      <w:r w:rsidRPr="003C3185">
        <w:rPr>
          <w:rFonts w:asciiTheme="majorBidi" w:hAnsiTheme="majorBidi" w:cstheme="majorBidi"/>
          <w:noProof/>
        </w:rPr>
        <w:t>.</w:t>
      </w:r>
    </w:p>
    <w:p w:rsidR="005C647E" w:rsidRDefault="005C647E" w:rsidP="005C647E">
      <w:pPr>
        <w:pBdr>
          <w:top w:val="nil"/>
          <w:left w:val="nil"/>
          <w:bottom w:val="nil"/>
          <w:right w:val="nil"/>
          <w:between w:val="nil"/>
        </w:pBdr>
        <w:tabs>
          <w:tab w:val="left" w:pos="4140"/>
        </w:tabs>
        <w:rPr>
          <w:rFonts w:ascii="Times New Roman" w:hAnsi="Times New Roman" w:cs="Times New Roman"/>
          <w:b/>
        </w:rPr>
      </w:pPr>
      <w:r>
        <w:rPr>
          <w:rFonts w:ascii="Times New Roman" w:hAnsi="Times New Roman" w:cs="Times New Roman"/>
          <w:b/>
        </w:rPr>
        <w:t xml:space="preserve">LANDASAN TEORI </w:t>
      </w:r>
    </w:p>
    <w:p w:rsidR="005C647E" w:rsidRDefault="005C647E" w:rsidP="005C647E">
      <w:pPr>
        <w:jc w:val="both"/>
        <w:rPr>
          <w:rFonts w:asciiTheme="majorBidi" w:hAnsiTheme="majorBidi" w:cstheme="majorBidi"/>
          <w:b/>
          <w:bCs/>
          <w:noProof/>
        </w:rPr>
      </w:pPr>
      <w:r w:rsidRPr="00FA392B">
        <w:rPr>
          <w:rFonts w:asciiTheme="majorBidi" w:hAnsiTheme="majorBidi" w:cstheme="majorBidi"/>
          <w:b/>
          <w:bCs/>
          <w:noProof/>
        </w:rPr>
        <w:t>Konsep Keadilan Substantif dalam Hukum Keluarga Islam</w:t>
      </w:r>
    </w:p>
    <w:p w:rsidR="005C647E" w:rsidRPr="003C3185" w:rsidRDefault="005C647E" w:rsidP="005C647E">
      <w:pPr>
        <w:jc w:val="both"/>
        <w:rPr>
          <w:rFonts w:asciiTheme="majorBidi" w:hAnsiTheme="majorBidi" w:cstheme="majorBidi"/>
          <w:noProof/>
        </w:rPr>
      </w:pPr>
      <w:r w:rsidRPr="003C3185">
        <w:rPr>
          <w:rFonts w:asciiTheme="majorBidi" w:hAnsiTheme="majorBidi" w:cstheme="majorBidi"/>
          <w:noProof/>
        </w:rPr>
        <w:t>Prinsip keadilan merupakan pilar epistemologis utama dalam melegitimasi praktik poligami berdasarkan hukum keluarga Islam. Secara normatif, keadilan dalam ranah hukum positif dan regulasi administratif cenderung direduksi pada pemenuhan aspek lahiriah-material semata, seperti pembagian nafkah ekonomi dan pembagian waktu giliran yang bersifat matematis</w:t>
      </w:r>
      <w:r>
        <w:rPr>
          <w:rFonts w:asciiTheme="majorBidi" w:hAnsiTheme="majorBidi" w:cstheme="majorBidi"/>
          <w:noProof/>
        </w:rPr>
        <w:t xml:space="preserve">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{"citationItems":[{"id":"ITEM-1","itemData":{"DOI":"10.37481/jmh.v4i1.654","abstract":"Polygamy is one of the marriage practices permitted in Islam. However, this practice often sparks controversy, both legally, socially, and culturally. This is due to various factors, including differences in understanding the polygamy Sharia and the existence of negative perceptions towards polygamy. This research aims to comprehend the polygamy Sharia holistically based on the Quran and Hadith. This goal is achieved by deeply examining Quranic verses and hadiths related to polygamy, as well as reviewing various opinions of scholars on polygamy. The research employs a qualitative method with a literature study approach. Data is obtained through a comprehensive study of the Quran, Hadiths, and relevant literature on polygamy. The results of the research indicate that the polygamy Sharia has noble objectives, namely to fulfill biological, social, and emotional needs of humans. However, the polygamy Sharia also has several conditions and provisions that must be met to be implemented properly and avoid negative impacts.","author":[{"dropping-particle":"","family":"Fatah","given":"Muhammad","non-dropping-particle":"","parse-names":false,"suffix":""}],"container-title":"AKADEMIK: Jurnal Mahasiswa Humanis","id":"ITEM-1","issue":"1","issued":{"date-parts":[["2024"]]},"page":"11-20","title":"Memahami Syariat Poligami secara Holistik Berdasarkan Al-Quran dan Hadis","type":"article-journal","volume":"4"},"uris":["http://www.mendeley.com/documents/?uuid=d08a82d4-b726-4679-8475-ef337a4f892d"]},{"id":"ITEM-2","itemData":{"DOI":"10.62976/ajisc.v1i1.1429","author":[{"dropping-particle":"","family":"Tanjung","given":"Khoiriyah Shofiyah","non-dropping-particle":"","parse-names":false,"suffix":""},{"dropping-particle":"","family":"Masum","given":"Ahmad","non-dropping-particle":"","parse-names":false,"suffix":""},{"dropping-particle":"","family":"Rahmi","given":"Nispan","non-dropping-particle":"","parse-names":false,"suffix":""},{"dropping-particle":"","family":"Mardiah","given":"Ibnatul","non-dropping-particle":"","parse-names":false,"suffix":""}],"container-title":"ASEAN Journal of Islamic Studies and Civilization","id":"ITEM-2","issue":"2","issued":{"date-parts":[["2025"]]},"page":"211-235","title":"A Normative Study on Polygamy and Gender Justice in Islamic Family Law: Insights from ASEAN Jurisprudence","type":"article-journal","volume":"2"},"uris":["http://www.mendeley.com/documents/?uuid=a9267420-2a24-4fa7-aa9d-daaa63628374"]}],"mendeley":{"formattedCitation":"(Fatah, 2024; Tanjung et al., 2025)","plainTextFormattedCitation":"(Fatah, 2024; Tanjung et al., 2025)","previouslyFormattedCitation":"(Fatah, 2024; Tanjung et al., 2025)"},"properties":{"noteIndex":0},"schema":"https://github.com/citation-style-language/schema/raw/master/csl-citation.json"}</w:instrText>
      </w:r>
      <w:r>
        <w:rPr>
          <w:rFonts w:asciiTheme="majorBidi" w:hAnsiTheme="majorBidi" w:cstheme="majorBidi"/>
          <w:noProof/>
        </w:rPr>
        <w:fldChar w:fldCharType="separate"/>
      </w:r>
      <w:r w:rsidRPr="00487D50">
        <w:rPr>
          <w:rFonts w:asciiTheme="majorBidi" w:hAnsiTheme="majorBidi" w:cstheme="majorBidi"/>
          <w:noProof/>
        </w:rPr>
        <w:t xml:space="preserve">(Fatah, 2024; </w:t>
      </w:r>
      <w:r w:rsidRPr="00487D50">
        <w:rPr>
          <w:rFonts w:asciiTheme="majorBidi" w:hAnsiTheme="majorBidi" w:cstheme="majorBidi"/>
          <w:noProof/>
        </w:rPr>
        <w:lastRenderedPageBreak/>
        <w:t>Tanjung et al., 2025)</w:t>
      </w:r>
      <w:r>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Padahal, dalam diskursus hukum Islam kontemporer, idealitas keadilan harus ditarik ke ranah substantif yang menyentuh keseimbangan emosional dan pemenuhan kebut</w:t>
      </w:r>
      <w:r>
        <w:rPr>
          <w:rFonts w:asciiTheme="majorBidi" w:hAnsiTheme="majorBidi" w:cstheme="majorBidi"/>
          <w:noProof/>
        </w:rPr>
        <w:t xml:space="preserve">uhan psikologis pasangan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{"citationItems":[{"id":"ITEM-1","itemData":{"DOI":"10.35316/alhukmi.v6i1.7251","ISSN":"2723-5696","abstract":"Marriage is one of the most important basic principles of life in a perfect society or association, marriage is not only a very noble way to organize household life and offspring, but can also be seen as a way to the door of introduction between one people and another. Marriage is a necessity of life for all people from ancient times to the present. Because marriage is an actual problem to be discussed inside and outside the law. One of them is the problem of polygamous marriage which since the time of the Prophet until now is still a trending topic in the sense that it is still hotly discussed, especially for women who are important objects in it and there are several conditions that must be met. Where without these conditions a husband cannot practice polygamy. One of them must be able to be fair to his wives. In addition, fairness is also the main requirement that must be met in polygamy, both alternative and cumulative.","author":[{"dropping-particle":"","family":"Hariyanto","given":"Arif","non-dropping-particle":"","parse-names":false,"suffix":""},{"dropping-particle":"","family":"Ibrahimy","given":"Ach. Azaim","non-dropping-particle":"","parse-names":false,"suffix":""}],"container-title":"Al-Hukmi : Jurnal Hukum Ekonomi Syariah dan Keluarga Islam","id":"ITEM-1","issue":"1","issued":{"date-parts":[["2025"]]},"page":"38-49","title":"Alasan Dan Izin Poligami (Sebuah Pendekatan Teoritis Hukum Keluarga Islam)","type":"article-journal","volume":"6"},"uris":["http://www.mendeley.com/documents/?uuid=4631f23a-0385-4a93-97cd-c29d0617540f"]}],"mendeley":{"formattedCitation":"(Hariyanto &amp; Ibrahimy, 2025)","plainTextFormattedCitation":"(Hariyanto &amp; Ibrahimy, 2025)","previouslyFormattedCitation":"(Hariyanto &amp; Ibrahimy, 2025)"},"properties":{"noteIndex":0},"schema":"https://github.com/citation-style-language/schema/raw/master/csl-citation.json"}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(Hariyanto &amp; Ibrahimy, 2025)</w:t>
      </w:r>
      <w:r w:rsidRPr="003C3185">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Ketidakmampuan mengejawantahkan keadilan substantif ini dalam kehidupan sehari-hari memicu kesenjangan akut antara norma hukum dengan realitas empiris di tingkat keluarga</w:t>
      </w:r>
      <w:r>
        <w:rPr>
          <w:rFonts w:asciiTheme="majorBidi" w:hAnsiTheme="majorBidi" w:cstheme="majorBidi"/>
          <w:noProof/>
        </w:rPr>
        <w:t xml:space="preserve">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{"citationItems":[{"id":"ITEM-1","itemData":{"DOI":"10.30863/aldustur.v8i2.10391","ISBN":"9781000183344","ISSN":"26866498","abstract":"In South Sulawesi, justice in polygamy is not merely a matter of law—it is a living dialogue between divine principles and ancestral wisdom. This study explores how local wisdom, particularly the adat system, serves as a foundational pillar of justice in the practice of polygamy under Islamic law. Employing a qualitative methodology, the research draws on interviews and document analysis involving religious leaders, community elders and affected families. The findings reveal that while Islamic law provides the formal legal framework, local customs deeply influence its interpretation and implementation. Adat norms ensure that polygamy is practiced with fairness, emphasizing the equitable treatment of wives, fulfillment of economic responsibilities and preservation of familial harmony. These traditions act as a moral compass, guiding the community to uphold justice in ways that resonate with their social values. Rather than conflicting with Islamic principles, local wisdom complements them—creating a hybrid system that is both legally sound and culturally sensitive. The study concludes that integrating local wisdom into formal legal structures can enhance the contextual relevance and social legitimacy of family law. It recommends a pluralistic approach to justice that honors both religious doctrine and indigenous knowledge, fostering a more humane and balanced legal practice.","author":[{"dropping-particle":"","family":"Muhammadong","given":"","non-dropping-particle":"","parse-names":false,"suffix":""},{"dropping-particle":"","family":"Asroni","given":"Ahmad","non-dropping-particle":"","parse-names":false,"suffix":""},{"dropping-particle":"","family":"Widodo","given":"Syukri Fathudin Achmad","non-dropping-particle":"","parse-names":false,"suffix":""},{"dropping-particle":"","family":"Faizal","given":"Nadya","non-dropping-particle":"","parse-names":false,"suffix":""},{"dropping-particle":"","family":"Tahir","given":"Tarmizi","non-dropping-particle":"","parse-names":false,"suffix":""}],"container-title":"Jurnal Al-dustur","id":"ITEM-1","issue":"2","issued":{"date-parts":[["2025"]]},"page":"87-102","title":"Local Wisdom As a Foundation of Justice: Examining Polygamy Within Islamic Law in South Sulawesi","type":"article-journal","volume":"8"},"uris":["http://www.mendeley.com/documents/?uuid=d263f58f-06df-45ac-8297-dd377956b5ff"]}],"mendeley":{"formattedCitation":"(Muhammadong et al., 2025)","plainTextFormattedCitation":"(Muhammadong et al., 2025)","previouslyFormattedCitation":"(Muhammadong et al., 2025)"},"properties":{"noteIndex":0},"schema":"https://github.com/citation-style-language/schema/raw/master/csl-citation.json"}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(Muhammadong et al., 2025)</w:t>
      </w:r>
      <w:r w:rsidRPr="003C3185">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Oleh karena itu, pengabaian terhadap dimensi afektif dinilai sebagai kegagalan pemenuhan esensi keadilan hukum Islam secara utuh, mengingat kualitas relasi dalam rumah tangga sangat ditentukan oleh pemeliharaan kondisi psikologis para pihak yang terlibat</w:t>
      </w:r>
      <w:r>
        <w:rPr>
          <w:rFonts w:asciiTheme="majorBidi" w:hAnsiTheme="majorBidi" w:cstheme="majorBidi"/>
          <w:noProof/>
        </w:rPr>
        <w:t xml:space="preserve">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{"citationItems":[{"id":"ITEM-1","itemData":{"DOI":"10.22373/sjhk.v7i3.20021","ISSN":"25493167","abstract":"The law on marriage, adheres to the principle of monogamy, but in other parts, it is stated that under certain circumstances polygamy is justified. The main problem studied was the practice of polygamy without the permission of wives in Gayo Lues Regency, Aceh. This study employs empirical legal methodologies and applies theoretical frameworks grounded on Islamic law, specifically utilizing the approach of tafsīr al-aḥkām. The collection of data was conducted through the utilization of in-depth interviews and a comprehensive review of relevant literature. The findings of the study revealed significant variations in the occurrence of non-consensual polygamy in Pantan Weather subdistrict, Gayo Regency. Polygamy entails both bad and positive consequences, with the former outweighing the latter in terms of quantity. The adverse consequences encompass spousal inequity, the disregard for the rights of women and children, the proliferation of animosity among spouses, and the erosion of familial bonds. In contrast, the potential benefits of engaging in polygamy primarily revolve around the avoidance of immoral behavior, specifically adultery, and the facilitation of subsequent marriages. By entering into multiple marriages without the explicit consent of one’s spouse, an individual may perceive certain advantages, such as the acquisition of desirable outcomes. Conversely, the fear of experiencing negative consequences, such as infidelity, may serve as a motivating factor for individuals to pursue polygamous relationships. Moreover, as posited by scholars of interpretation, both ancient and contemporary, the fundamental principle of marriage in Islamic jurisprudence is monogamy. However, if an individual engages in polygamy, it is imperative to uphold principles of justice, responsibility, and the preservation of familial harmony and tranquility. This study contributes to the understanding that polygamy may be considered as a viable option in exceptional circumstances, but only under the condition that it is practiced with fairness and equity by specific individuals.","author":[{"dropping-particle":"","family":"Azis","given":"Nasaiy","non-dropping-particle":"","parse-names":false,"suffix":""},{"dropping-particle":"","family":"Rispalman","given":"","non-dropping-particle":"","parse-names":false,"suffix":""},{"dropping-particle":"","family":"Anggraini","given":"Tika","non-dropping-particle":"","parse-names":false,"suffix":""}],"container-title":"Samarah","id":"ITEM-1","issue":"3","issued":{"date-parts":[["2023"]]},"page":"1682-1707","title":"Polygamy in the Perspective of Tafsīr Al-Aḥkām and Islamic Law: An Examination of the Gayo Luwes Community in Aceh, Indonesia","type":"article-journal","volume":"7"},"uris":["http://www.mendeley.com/documents/?uuid=b9776182-c872-4d9a-8d44-9a2f94fa4c5e"]}],"mendeley":{"formattedCitation":"(Azis et al., 2023)","plainTextFormattedCitation":"(Azis et al., 2023)","previouslyFormattedCitation":"(Azis et al., 2023)"},"properties":{"noteIndex":0},"schema":"https://github.com/citation-style-language/schema/raw/master/csl-citation.json"}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(Azis et al., 2023)</w:t>
      </w:r>
      <w:r w:rsidRPr="003C3185">
        <w:rPr>
          <w:rFonts w:asciiTheme="majorBidi" w:hAnsiTheme="majorBidi" w:cstheme="majorBidi"/>
          <w:noProof/>
        </w:rPr>
        <w:fldChar w:fldCharType="end"/>
      </w:r>
      <w:r>
        <w:rPr>
          <w:rFonts w:asciiTheme="majorBidi" w:hAnsiTheme="majorBidi" w:cstheme="majorBidi"/>
          <w:noProof/>
        </w:rPr>
        <w:t>.</w:t>
      </w:r>
    </w:p>
    <w:p w:rsidR="005C647E" w:rsidRPr="00FA392B" w:rsidRDefault="005C647E" w:rsidP="005C647E">
      <w:pPr>
        <w:jc w:val="both"/>
        <w:rPr>
          <w:rFonts w:asciiTheme="majorBidi" w:hAnsiTheme="majorBidi" w:cstheme="majorBidi"/>
          <w:noProof/>
        </w:rPr>
      </w:pPr>
      <w:r w:rsidRPr="00FA392B">
        <w:rPr>
          <w:rFonts w:asciiTheme="majorBidi" w:hAnsiTheme="majorBidi" w:cstheme="majorBidi"/>
          <w:b/>
          <w:bCs/>
          <w:noProof/>
        </w:rPr>
        <w:t>Teori Kecemburuan Relasional dan Dinamika Emosional</w:t>
      </w:r>
      <w:r w:rsidRPr="00FA392B">
        <w:rPr>
          <w:rFonts w:asciiTheme="majorBidi" w:hAnsiTheme="majorBidi" w:cstheme="majorBidi"/>
          <w:noProof/>
        </w:rPr>
        <w:t xml:space="preserve"> </w:t>
      </w:r>
    </w:p>
    <w:p w:rsidR="005C647E" w:rsidRPr="00802A36" w:rsidRDefault="005C647E" w:rsidP="005C647E">
      <w:pPr>
        <w:jc w:val="both"/>
        <w:rPr>
          <w:rFonts w:asciiTheme="majorBidi" w:hAnsiTheme="majorBidi" w:cstheme="majorBidi"/>
          <w:noProof/>
        </w:rPr>
      </w:pPr>
      <w:r w:rsidRPr="003C3185">
        <w:rPr>
          <w:rFonts w:asciiTheme="majorBidi" w:hAnsiTheme="majorBidi" w:cstheme="majorBidi"/>
          <w:noProof/>
        </w:rPr>
        <w:t>Dalam perspekt</w:t>
      </w:r>
      <w:r>
        <w:rPr>
          <w:rFonts w:asciiTheme="majorBidi" w:hAnsiTheme="majorBidi" w:cstheme="majorBidi"/>
          <w:noProof/>
        </w:rPr>
        <w:t>if psikologi emosi, kecemburuan (</w:t>
      </w:r>
      <w:r w:rsidRPr="00D441D1">
        <w:rPr>
          <w:rFonts w:asciiTheme="majorBidi" w:hAnsiTheme="majorBidi" w:cstheme="majorBidi"/>
          <w:i/>
          <w:iCs/>
          <w:noProof/>
        </w:rPr>
        <w:t>jealousy</w:t>
      </w:r>
      <w:r>
        <w:rPr>
          <w:rFonts w:asciiTheme="majorBidi" w:hAnsiTheme="majorBidi" w:cstheme="majorBidi"/>
          <w:noProof/>
        </w:rPr>
        <w:t xml:space="preserve">) </w:t>
      </w:r>
      <w:r w:rsidRPr="003C3185">
        <w:rPr>
          <w:rFonts w:asciiTheme="majorBidi" w:hAnsiTheme="majorBidi" w:cstheme="majorBidi"/>
          <w:noProof/>
        </w:rPr>
        <w:t>dipahami bukan sekadar sebagai letupan emosi individual yang irasional, melainkan sebuah respons protektif terhadap adanya ancaman nyata maupun persepsi atas hilangnya relasi interpersonal yang bernilai</w:t>
      </w:r>
      <w:r>
        <w:rPr>
          <w:rFonts w:asciiTheme="majorBidi" w:hAnsiTheme="majorBidi" w:cstheme="majorBidi"/>
          <w:noProof/>
        </w:rPr>
        <w:t xml:space="preserve">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{"citationItems":[{"id":"ITEM-1","itemData":{"DOI":"10.3390/ijerph21101281","ISSN":"16604601","PMID":"39457254","abstract":"Polygynous marriage is prevalent among Israel’s Bedouin-Arab community, despite being explicitly banned by state law. Cultural traditions and customs permit men to take multiple wives, and Islamic teachings do not prohibit the practice. The impact of polygyny is significant, affecting women, children, and society as a whole in various ways. We examined the connections that attachment anxiety and attachment avoidance had with hypothetical responses to the potential threat of polygynous marriages in a community sample of young unmarried Israeli Bedouin-Arab women (n = 306). Participants were randomly assigned to imagine either a high-threat scenario (i.e., finding that their husband decided to take a second wife; n = 151) or a low-threat scenario (i.e., their husband would not decide to take a second wife; n = 155) and report their anticipated responses to these scenarios. Results showed that attachment anxiety was positively associated with anticipated negative emotional responses in the high-threat condition but not in the low-threat condition. However, neither attachment anxiety nor attachment avoidance were associated with the perceived threat of polygyny to their marriage. The findings of this study suggest that attachment styles play a significant role in shaping women’s perceptions and reactions to hypothetical polygynous marriages. Women with anxious attachment styles are more likely to experience intensified negative emotions regarding such marriages, while those with avoidant attachment styles may display greater tolerance toward polygyny. These results highlight the need for tailored interventions and support systems that take into account individual psychological profiles as well as the broader cultural context of Israeli Bedouin-Arab society.","author":[{"dropping-particle":"","family":"Alhuzail","given":"Nuzha Allassad","non-dropping-particle":"","parse-names":false,"suffix":""},{"dropping-particle":"","family":"Besser","given":"Avi","non-dropping-particle":"","parse-names":false,"suffix":""},{"dropping-particle":"","family":"Zeigler-Hill","given":"Virgil","non-dropping-particle":"","parse-names":false,"suffix":""}],"container-title":"International Journal of Environmental Research and Public Health","id":"ITEM-1","issue":"10","issued":{"date-parts":[["2024"]]},"title":"Sharing Your Husband: Adult Attachment Styles and Emotional Responses of Israeli Bedouin-Arab Women to Potential Polygynous Marriage","type":"article-journal","volume":"21"},"uris":["http://www.mendeley.com/documents/?uuid=4f7ed940-bc6e-4735-bf8f-91ba693ac827"]}],"mendeley":{"formattedCitation":"(Alhuzail et al., 2024)","plainTextFormattedCitation":"(Alhuzail et al., 2024)","previouslyFormattedCitation":"(Alhuzail et al., 2024)"},"properties":{"noteIndex":0},"schema":"https://github.com/citation-style-language/schema/raw/master/csl-citation.json"}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(Alhuzail et al., 2024)</w:t>
      </w:r>
      <w:r w:rsidRPr="003C3185">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Di dalam institusi pernikahan poligami, kecemburuan bertransformasi menjadi sebuah fenomena struktural akibat tiadanya eksklusivitas perhatian, waktu, dan kasih sayang</w:t>
      </w:r>
      <w:r>
        <w:rPr>
          <w:rFonts w:asciiTheme="majorBidi" w:hAnsiTheme="majorBidi" w:cstheme="majorBidi"/>
          <w:noProof/>
        </w:rPr>
        <w:t xml:space="preserve">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{"citationItems":[{"id":"ITEM-1","itemData":{"DOI":"10.35719/ijil.v6i2.2020","abstract":"Polygamy, a practice that is widely recognized and regulated in Islamic law, often raises legal and social dilemmas in the context of Indonesia's national regulations. This research uses descriptive qualitative methods to analyze the interaction between Islamic law and Law Number 1 of 1974 concerning Marriage in Indonesia, which shows the conflict between religious norms and modern legal demands that are more inclusive. The research results show a significant gap between the law and practice of polygamy, with many cases carried out without official registration, leaving wives and children vulnerable without adequate legal protection. This study emphasizes the need for policy reform and increased law enforcement to address these social and legal problems, as well as increasing harmony between religious law and positive law, with the main aim of seeking better justice and prosperity for all involved.","author":[{"dropping-particle":"","family":"Aminah","given":"Aminah","non-dropping-particle":"","parse-names":false,"suffix":""},{"dropping-particle":"","family":"Muala","given":"Asyharul","non-dropping-particle":"","parse-names":false,"suffix":""}],"container-title":"Indonesian Journal of Islamic Law","id":"ITEM-1","issue":"2","issued":{"date-parts":[["2023"]]},"page":"1-17","title":"Analysis of Polygamy Law in Indonesia: Harmony between Islamic Law and State Law","type":"article-journal","volume":"6"},"uris":["http://www.mendeley.com/documents/?uuid=895e2d4e-eff1-4b86-ac8f-e1b5df7f8f78"]},{"id":"ITEM-2","itemData":{"author":[{"dropping-particle":"","family":"Syekh","given":"U I N","non-dropping-particle":"","parse-names":false,"suffix":""},{"dropping-particle":"","family":"Hasan","given":"Ali","non-dropping-particle":"","parse-names":false,"suffix":""},{"dropping-particle":"","family":"Addary","given":"Ahmad","non-dropping-particle":"","parse-names":false,"suffix":""},{"dropping-particle":"","family":"Volume","given":"Padangsidimpuan","non-dropping-particle":"","parse-names":false,"suffix":""},{"dropping-particle":"","family":"Juli-desember","given":"Edisi Jurnal","non-dropping-particle":"","parse-names":false,"suffix":""},{"dropping-particle":"","family":"Kesyariahan","given":"Ilmu-ilmu","non-dropping-particle":"","parse-names":false,"suffix":""},{"dropping-particle":"","family":"Sosial","given":"Pranata","non-dropping-particle":"","parse-names":false,"suffix":""},{"dropping-particle":"","family":"Syariah","given":"Fakultas","non-dropping-particle":"","parse-names":false,"suffix":""},{"dropping-particle":"","family":"Hukum","given":"Ilmu","non-dropping-particle":"","parse-names":false,"suffix":""},{"dropping-particle":"","family":"Syekh","given":"U I N","non-dropping-particle":"","parse-names":false,"suffix":""},{"dropping-particle":"","family":"Hasan","given":"Ali","non-dropping-particle":"","parse-names":false,"suffix":""},{"dropping-particle":"","family":"Addary","given":"Ahmad","non-dropping-particle":"","parse-names":false,"suffix":""},{"dropping-particle":"","family":"Volume","given":"Padangsidimpuan","non-dropping-particle":"","parse-names":false,"suffix":""},{"dropping-particle":"","family":"Juli-desember","given":"Edisi","non-dropping-particle":"","parse-names":false,"suffix":""},{"dropping-particle":"","family":"Syariah","given":"Fakultas","non-dropping-particle":"","parse-names":false,"suffix":""},{"dropping-particle":"","family":"Hukum","given":"Ilmu","non-dropping-particle":"","parse-names":false,"suffix":""}],"id":"ITEM-2","issued":{"date-parts":[["2024"]]},"page":"199-218","title":"Jurnal El-Qanuniy --------------------------------------------------","type":"article-journal","volume":"m"},"uris":["http://www.mendeley.com/documents/?uuid=891d7ec9-3ad6-40a7-82af-61b475d14420"]}],"mendeley":{"formattedCitation":"(Aminah &amp; Muala, 2023; Syekh et al., 2024)","plainTextFormattedCitation":"(Aminah &amp; Muala, 2023; Syekh et al., 2024)","previouslyFormattedCitation":"(Aminah &amp; Muala, 2023; Syekh et al., 2024)"},"properties":{"noteIndex":0},"schema":"https://github.com/citation-style-language/schema/raw/master/csl-citation.json"}</w:instrText>
      </w:r>
      <w:r>
        <w:rPr>
          <w:rFonts w:asciiTheme="majorBidi" w:hAnsiTheme="majorBidi" w:cstheme="majorBidi"/>
          <w:noProof/>
        </w:rPr>
        <w:fldChar w:fldCharType="separate"/>
      </w:r>
      <w:r w:rsidRPr="00487D50">
        <w:rPr>
          <w:rFonts w:asciiTheme="majorBidi" w:hAnsiTheme="majorBidi" w:cstheme="majorBidi"/>
          <w:noProof/>
        </w:rPr>
        <w:t>(Aminah &amp; Muala, 2023; Syekh et al., 2024)</w:t>
      </w:r>
      <w:r>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Ketegangan emosional ini kerap diperparah oleh pola komunikasi keluarga yang tidak transparan, sehingga melahirkan persepsi ketidakadilan yang memicu kompetisi relasional serta rasa tidak aman (</w:t>
      </w:r>
      <w:r w:rsidRPr="003C3185">
        <w:rPr>
          <w:rFonts w:asciiTheme="majorBidi" w:hAnsiTheme="majorBidi" w:cstheme="majorBidi"/>
          <w:i/>
          <w:iCs/>
          <w:noProof/>
        </w:rPr>
        <w:t>insecurity</w:t>
      </w:r>
      <w:r>
        <w:rPr>
          <w:rFonts w:asciiTheme="majorBidi" w:hAnsiTheme="majorBidi" w:cstheme="majorBidi"/>
          <w:noProof/>
        </w:rPr>
        <w:t xml:space="preserve">) </w:t>
      </w:r>
      <w:r w:rsidRPr="003C3185">
        <w:rPr>
          <w:rFonts w:asciiTheme="majorBidi" w:hAnsiTheme="majorBidi" w:cstheme="majorBidi"/>
          <w:noProof/>
        </w:rPr>
        <w:t>di antara para istri</w:t>
      </w:r>
      <w:r>
        <w:rPr>
          <w:rFonts w:asciiTheme="majorBidi" w:hAnsiTheme="majorBidi" w:cstheme="majorBidi"/>
          <w:noProof/>
        </w:rPr>
        <w:t xml:space="preserve">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{"citationItems":[{"id":"ITEM-1","itemData":{"DOI":"10.55573/JISED.096354","author":[{"dropping-particle":"","family":"Mazlan","given":"Dzulkarnain","non-dropping-particle":"","parse-names":false,"suffix":""},{"dropping-particle":"","family":"Isa","given":"Asma Md","non-dropping-particle":"","parse-names":false,"suffix":""},{"dropping-particle":"","family":"Abd Latiff","given":"Zulkifli","non-dropping-particle":"","parse-names":false,"suffix":""}],"container-title":"Journal of Islamic","id":"ITEM-1","issue":"63","issued":{"date-parts":[["2024"]]},"page":"695-704","title":"Unveiling Discord: Exploring Communication Challenges in Polygamous Families Among Malaysian Muslims","type":"article-journal","volume":"9"},"uris":["http://www.mendeley.com/documents/?uuid=8a245637-486c-4ec0-9e1f-a7f8a809b994"]}],"mendeley":{"formattedCitation":"(Mazlan et al., 2024)","plainTextFormattedCitation":"(Mazlan et al., 2024)","previouslyFormattedCitation":"(Mazlan et al., 2024)"},"properties":{"noteIndex":0},"schema":"https://github.com/citation-style-language/schema/raw/master/csl-citation.json"}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(Mazlan et al., 2024)</w:t>
      </w:r>
      <w:r w:rsidRPr="003C3185">
        <w:rPr>
          <w:rFonts w:asciiTheme="majorBidi" w:hAnsiTheme="majorBidi" w:cstheme="majorBidi"/>
          <w:noProof/>
        </w:rPr>
        <w:fldChar w:fldCharType="end"/>
      </w:r>
      <w:r>
        <w:rPr>
          <w:rFonts w:asciiTheme="majorBidi" w:hAnsiTheme="majorBidi" w:cstheme="majorBidi"/>
          <w:noProof/>
        </w:rPr>
        <w:t>.</w:t>
      </w:r>
      <w:r w:rsidRPr="003C3185">
        <w:rPr>
          <w:rFonts w:asciiTheme="majorBidi" w:hAnsiTheme="majorBidi" w:cstheme="majorBidi"/>
          <w:noProof/>
        </w:rPr>
        <w:t xml:space="preserve"> Ketika kegagalan distribusi afeksi normatif ini berbenturan dengan realitas domestik, pihak istri rentan mengalami disonansi kognitif dan kecemburuan struktural yang akut</w:t>
      </w:r>
      <w:r>
        <w:rPr>
          <w:rFonts w:asciiTheme="majorBidi" w:hAnsiTheme="majorBidi" w:cstheme="majorBidi"/>
          <w:noProof/>
        </w:rPr>
        <w:t xml:space="preserve"> </w:t>
      </w:r>
      <w:r w:rsidRPr="003C3185">
        <w:rPr>
          <w:rFonts w:asciiTheme="majorBidi" w:hAnsiTheme="majorBidi" w:cstheme="majorBidi"/>
          <w:noProof/>
        </w:rPr>
        <w:fldChar w:fldCharType="begin" w:fldLock="1"/>
      </w:r>
      <w:r w:rsidRPr="003C3185">
        <w:rPr>
          <w:rFonts w:asciiTheme="majorBidi" w:hAnsiTheme="majorBidi" w:cstheme="majorBidi"/>
          <w:noProof/>
        </w:rPr>
        <w:instrText>ADDIN CSL_CITATION {"citationItems":[{"id":"ITEM-1","itemData":{"DOI":"10.20319/lijhls.2024.9.3450","abstract":"This study explores the coping mechanisms and religious beliefs employed by women in polygamous relationships to manage emotional distress, and the extent to which this approach challenges or reinforces patriarchal structures within these relationships. Data collected a closed Facebook group for Muslim women only reveal that women in polygamous relationships often experience psychological and emotional distress. To cope, they commonly resort to religious faith, acceptance of fate, and compromise with co-wives. While these strategies help manage emotional distress, they can potentially reinforce patriarchal structures within these relationships. The research provides a nuanced perspective, arguing that these coping mechanisms can be seen both as a form of resistance against and an acceptance of patriarchal norms. The study also underscores the need for further research into factors such as stress levels, coping skills, and marital factors that can impact behavioral, emotional, and cognitive outcomes in polygamous marriages. To conclude, in polygamous relationships, women often use avoidance and religious justification as coping mechanisms. While these strategies provide temporary relief or spiritual comfort, they don't address the long-term psychological harm or inherent gender inequalities.","author":[{"dropping-particle":"","family":"Motiejūnė","given":"Gintarė Sereikaitė","non-dropping-particle":"","parse-names":false,"suffix":""}],"container-title":"LIFE: International Journal of Health and Life-Sciences","id":"ITEM-1","issue":"February","issued":{"date-parts":[["2024"]]},"page":"34-50","title":"Psychological Dynamics and Coping Mechanisms of Women Involved in Islamic Polygamous Marriages","type":"article-journal","volume":"9"},"uris":["http://www.mendeley.com/documents/?uuid=50e58fb5-c5fb-49b2-b61b-ee2cc08d3efe"]}],"mendeley":{"formattedCitation":"(Motiejūnė, 2024)","plainTextFormattedCitation":"(Motiejūnė, 2024)","previouslyFormattedCitation":"(Motiejūnė, 2024)"},"properties":{"noteIndex":0},"schema":"https://github.com/citation-style-language/schema/raw/master/csl-citation.json"}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(Motiejūnė, 2024)</w:t>
      </w:r>
      <w:r w:rsidRPr="003C3185">
        <w:rPr>
          <w:rFonts w:asciiTheme="majorBidi" w:hAnsiTheme="majorBidi" w:cstheme="majorBidi"/>
          <w:noProof/>
        </w:rPr>
        <w:fldChar w:fldCharType="end"/>
      </w:r>
      <w:r>
        <w:rPr>
          <w:rFonts w:asciiTheme="majorBidi" w:hAnsiTheme="majorBidi" w:cstheme="majorBidi"/>
          <w:noProof/>
        </w:rPr>
        <w:t xml:space="preserve">. </w:t>
      </w:r>
      <w:r w:rsidRPr="003C3185">
        <w:rPr>
          <w:rFonts w:asciiTheme="majorBidi" w:hAnsiTheme="majorBidi" w:cstheme="majorBidi"/>
          <w:noProof/>
        </w:rPr>
        <w:t>Dengan demikian, penempatan kecemburuan sebagai variabel analitis menjadi sangat krusial untuk mengurai sejauh mana dinamika emosional tersebut berkelindan dengan kegagalan implementasi prinsip keadilan hukum di ranah domestik</w:t>
      </w:r>
      <w:r>
        <w:rPr>
          <w:rFonts w:asciiTheme="majorBidi" w:hAnsiTheme="majorBidi" w:cstheme="majorBidi"/>
          <w:noProof/>
        </w:rPr>
        <w:t xml:space="preserve"> </w:t>
      </w:r>
      <w:r w:rsidRPr="003C3185">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{"citationItems":[{"id":"ITEM-1","itemData":{"DOI":"10.31958/juris.v23i2.12307","ISSN":"25802763","abstract":"The practice of polygamy is often a controversial topic and raises questions about religious and cultural identity. Although Islamic law permits polygamy under certain conditions, how this is understood and applied by the convert community in a Christian setting is complex. This study explores the dynamics of polygamy among converts (Muallaf) in the multicultural environment of Manado, Indonesia, from the perspective of Islam and society. Using an empirical normative approach, the study involved 35 informants, consisting of 25 Muallaf who were married in Islam and ten who were engaged in polygamous marriages. Data was collected through in-depth interviews, and the analysis identified common patterns and significant findings, focusing on factors influencing attitudes towards polygamy. The results revealed differences in views among Muallaf regarding polygamy; some accept this practice as part of Islamic teachings, while others reject it as contrary to their previous values. Factors such as religious interpretation, pre-conversion values, and legal and social barriers affected their attitudes toward polygamy. The problematic legal hurdles of obtaining polygamy permits in court highlight additional challenges in implementing this practice in Manado. Nevertheless, polygamy remains a controversial issue in this predominantly Christian society, reflecting the complexity of the interaction between religion and culture. This research provides important insights into how polygamy is perceived and practiced in multicultural environments and the challenges Muallaf faces in understanding and applying Islamic law in their social contexts.","author":[{"dropping-particle":"","family":"Sarib","given":"Suprijati","non-dropping-particle":"","parse-names":false,"suffix":""},{"dropping-particle":"","family":"Yusnita","given":"Eti","non-dropping-particle":"","parse-names":false,"suffix":""},{"dropping-particle":"","family":"Utama","given":"Cholidah","non-dropping-particle":"","parse-names":false,"suffix":""},{"dropping-particle":"","family":"Zain","given":"Muhammad Irfanul Hakim","non-dropping-particle":"","parse-names":false,"suffix":""}],"container-title":"Juris: Jurnal Ilmiah Syariah","id":"ITEM-1","issue":"2","issued":{"date-parts":[["2024"]]},"page":"241-252","title":"Polygamy among Muallaf in Manado: Islamic Legal Perspectives and Social Challenges","type":"article-journal","volume":"23"},"uris":["http://www.mendeley.com/documents/?uuid=308ccb19-3b65-4aea-b28a-65aa090056ab"]}],"mendeley":{"formattedCitation":"(Sarib et al., 2024)","plainTextFormattedCitation":"(Sarib et al., 2024)","previouslyFormattedCitation":"(Sarib et al., 2024)"},"properties":{"noteIndex":0},"schema":"https://github.com/citation-style-language/schema/raw/master/csl-citation.json"}</w:instrText>
      </w:r>
      <w:r w:rsidRPr="003C3185">
        <w:rPr>
          <w:rFonts w:asciiTheme="majorBidi" w:hAnsiTheme="majorBidi" w:cstheme="majorBidi"/>
          <w:noProof/>
        </w:rPr>
        <w:fldChar w:fldCharType="separate"/>
      </w:r>
      <w:r w:rsidRPr="003C3185">
        <w:rPr>
          <w:rFonts w:asciiTheme="majorBidi" w:hAnsiTheme="majorBidi" w:cstheme="majorBidi"/>
          <w:noProof/>
        </w:rPr>
        <w:t>(Sarib et al., 2024)</w:t>
      </w:r>
      <w:r w:rsidRPr="003C3185">
        <w:rPr>
          <w:rFonts w:asciiTheme="majorBidi" w:hAnsiTheme="majorBidi" w:cstheme="majorBidi"/>
          <w:noProof/>
        </w:rPr>
        <w:fldChar w:fldCharType="end"/>
      </w:r>
      <w:r w:rsidRPr="003C3185">
        <w:rPr>
          <w:rFonts w:asciiTheme="majorBidi" w:hAnsiTheme="majorBidi" w:cstheme="majorBidi"/>
          <w:noProof/>
        </w:rPr>
        <w:t>.</w:t>
      </w:r>
    </w:p>
    <w:p w:rsidR="005C647E" w:rsidRDefault="005C647E" w:rsidP="005C647E">
      <w:pPr>
        <w:spacing w:before="120" w:after="120" w:line="276" w:lineRule="auto"/>
        <w:jc w:val="both"/>
        <w:rPr>
          <w:rFonts w:ascii="Times New Roman" w:hAnsi="Times New Roman" w:cs="Times New Roman"/>
          <w:b/>
        </w:rPr>
      </w:pPr>
      <w:r>
        <w:rPr>
          <w:rFonts w:ascii="Times New Roman" w:hAnsi="Times New Roman" w:cs="Times New Roman"/>
          <w:b/>
        </w:rPr>
        <w:t xml:space="preserve">METODE PENELITIAN </w:t>
      </w:r>
    </w:p>
    <w:p w:rsidR="005C647E" w:rsidRPr="003C3185" w:rsidRDefault="005C647E" w:rsidP="005C647E">
      <w:pPr>
        <w:ind w:firstLine="567"/>
        <w:jc w:val="both"/>
        <w:rPr>
          <w:rFonts w:asciiTheme="majorBidi" w:hAnsiTheme="majorBidi" w:cstheme="majorBidi"/>
          <w:noProof/>
        </w:rPr>
      </w:pPr>
      <w:r w:rsidRPr="003C3185">
        <w:rPr>
          <w:rStyle w:val="citation-94"/>
          <w:rFonts w:asciiTheme="majorBidi" w:hAnsiTheme="majorBidi" w:cstheme="majorBidi"/>
          <w:noProof/>
        </w:rPr>
        <w:t>Penelitian ini menggunakan pendekatan kualitatif de</w:t>
      </w:r>
      <w:r>
        <w:rPr>
          <w:rStyle w:val="citation-94"/>
          <w:rFonts w:asciiTheme="majorBidi" w:hAnsiTheme="majorBidi" w:cstheme="majorBidi"/>
          <w:noProof/>
        </w:rPr>
        <w:t>ngan jenis studi kasus lapangan</w:t>
      </w:r>
      <w:r w:rsidRPr="003C3185">
        <w:rPr>
          <w:rStyle w:val="citation-94"/>
          <w:rFonts w:asciiTheme="majorBidi" w:hAnsiTheme="majorBidi" w:cstheme="majorBidi"/>
          <w:noProof/>
        </w:rPr>
        <w:t>(</w:t>
      </w:r>
      <w:r w:rsidRPr="003C3185">
        <w:rPr>
          <w:rStyle w:val="citation-94"/>
          <w:rFonts w:asciiTheme="majorBidi" w:hAnsiTheme="majorBidi" w:cstheme="majorBidi"/>
          <w:i/>
          <w:iCs/>
          <w:noProof/>
        </w:rPr>
        <w:t>field research</w:t>
      </w:r>
      <w:r w:rsidRPr="003C3185">
        <w:rPr>
          <w:rStyle w:val="citation-94"/>
          <w:rFonts w:asciiTheme="majorBidi" w:hAnsiTheme="majorBidi" w:cstheme="majorBidi"/>
          <w:noProof/>
        </w:rPr>
        <w:t>)</w:t>
      </w:r>
      <w:r w:rsidRPr="003C3185">
        <w:rPr>
          <w:rFonts w:asciiTheme="majorBidi" w:hAnsiTheme="majorBidi" w:cstheme="majorBidi"/>
          <w:noProof/>
        </w:rPr>
        <w:t xml:space="preserve">. </w:t>
      </w:r>
      <w:r w:rsidRPr="003C3185">
        <w:rPr>
          <w:rStyle w:val="citation-93"/>
          <w:rFonts w:asciiTheme="majorBidi" w:hAnsiTheme="majorBidi" w:cstheme="majorBidi"/>
          <w:noProof/>
        </w:rPr>
        <w:t>Lokasi penelitian difokuskan di Kecamatan Jatisampurna, Kota Bekasi, yang dipilih secara sengaja berdasarkan teridentifikasinya praktik poligami aktif di lingkungan masyarakat setempat serta urgensi keterkaitannya dengan Kantor Urusan Agama (KUA) sebagai lembaga pencatat dan pengawas</w:t>
      </w:r>
      <w:r w:rsidRPr="003C3185">
        <w:rPr>
          <w:rFonts w:asciiTheme="majorBidi" w:hAnsiTheme="majorBidi" w:cstheme="majorBidi"/>
          <w:noProof/>
        </w:rPr>
        <w:t xml:space="preserve">. </w:t>
      </w:r>
      <w:r w:rsidRPr="003C3185">
        <w:rPr>
          <w:rStyle w:val="citation-92"/>
          <w:rFonts w:asciiTheme="majorBidi" w:hAnsiTheme="majorBidi" w:cstheme="majorBidi"/>
          <w:noProof/>
        </w:rPr>
        <w:t>Subjek utama penelitian ini adalah keluarga pelaku poligami, yang terdiri dari suami, istri pertama, maupun istri berikutnya</w:t>
      </w:r>
      <w:r w:rsidRPr="003C3185">
        <w:rPr>
          <w:rFonts w:asciiTheme="majorBidi" w:hAnsiTheme="majorBidi" w:cstheme="majorBidi"/>
          <w:noProof/>
        </w:rPr>
        <w:t xml:space="preserve">. </w:t>
      </w:r>
      <w:r w:rsidRPr="003C3185">
        <w:rPr>
          <w:rStyle w:val="citation-91"/>
          <w:rFonts w:asciiTheme="majorBidi" w:hAnsiTheme="majorBidi" w:cstheme="majorBidi"/>
          <w:noProof/>
        </w:rPr>
        <w:t xml:space="preserve">Penentuan informan dilakukan menggunakan teknik </w:t>
      </w:r>
      <w:r w:rsidRPr="003C3185">
        <w:rPr>
          <w:rStyle w:val="citation-91"/>
          <w:rFonts w:asciiTheme="majorBidi" w:hAnsiTheme="majorBidi" w:cstheme="majorBidi"/>
          <w:i/>
          <w:iCs/>
          <w:noProof/>
        </w:rPr>
        <w:t>purposive sampling</w:t>
      </w:r>
      <w:r w:rsidRPr="003C3185">
        <w:rPr>
          <w:rStyle w:val="citation-91"/>
          <w:rFonts w:asciiTheme="majorBidi" w:hAnsiTheme="majorBidi" w:cstheme="majorBidi"/>
          <w:noProof/>
        </w:rPr>
        <w:t xml:space="preserve"> dengan kriteria utama: aktif menjalani praktik poligami, bersedia memberikan informasi secara sukarela, dan memiliki pengalaman langsung terkait dinamika relasi emosional dalam rumah tangga poligami</w:t>
      </w:r>
      <w:r w:rsidRPr="003C3185">
        <w:rPr>
          <w:rFonts w:asciiTheme="majorBidi" w:hAnsiTheme="majorBidi" w:cstheme="majorBidi"/>
          <w:noProof/>
        </w:rPr>
        <w:t xml:space="preserve">. Pemilihan pendekatan kualitatif ini didasarkan pada justifikasi bahwa fenomena kecemburuan dan dinamika relasional merupakan pengalaman subjektif yang sangat mendalam, sehingga kompleksitasnya tidak dapat direduksi ke dalam bentuk angka maupun pengukuran kuantitatif. </w:t>
      </w:r>
    </w:p>
    <w:p w:rsidR="005C647E" w:rsidRPr="00802A36" w:rsidRDefault="005C647E" w:rsidP="005C647E">
      <w:pPr>
        <w:ind w:firstLine="567"/>
        <w:jc w:val="both"/>
        <w:rPr>
          <w:rFonts w:asciiTheme="majorBidi" w:hAnsiTheme="majorBidi" w:cstheme="majorBidi"/>
          <w:noProof/>
        </w:rPr>
      </w:pPr>
      <w:r w:rsidRPr="003C3185">
        <w:rPr>
          <w:rStyle w:val="citation-110"/>
          <w:rFonts w:asciiTheme="majorBidi" w:hAnsiTheme="majorBidi" w:cstheme="majorBidi"/>
          <w:noProof/>
        </w:rPr>
        <w:t>Pengumpulan data dalam penelitian ini dilakukan melalui tiga teknik utama: wawancara mendalam semi-terstruktur untuk menggali narasi subjektif informan, observasi lapangan di lingkungan keluarga dan instansi KUA, serta studi dokumentasi yang mencakup literatur hukum Islam dan jurnal ilmiah relevan</w:t>
      </w:r>
      <w:r w:rsidRPr="003C3185">
        <w:rPr>
          <w:rFonts w:asciiTheme="majorBidi" w:hAnsiTheme="majorBidi" w:cstheme="majorBidi"/>
          <w:noProof/>
        </w:rPr>
        <w:t xml:space="preserve">. </w:t>
      </w:r>
      <w:r w:rsidRPr="003C3185">
        <w:rPr>
          <w:rStyle w:val="citation-109"/>
          <w:rFonts w:asciiTheme="majorBidi" w:hAnsiTheme="majorBidi" w:cstheme="majorBidi"/>
          <w:noProof/>
        </w:rPr>
        <w:t>Data yang terkumpul kemudian dianalisis menggunakan teknik kualitatif secara tematik dan interpretatif</w:t>
      </w:r>
      <w:r w:rsidRPr="003C3185">
        <w:rPr>
          <w:rFonts w:asciiTheme="majorBidi" w:hAnsiTheme="majorBidi" w:cstheme="majorBidi"/>
          <w:noProof/>
        </w:rPr>
        <w:t xml:space="preserve">. </w:t>
      </w:r>
      <w:r w:rsidRPr="003C3185">
        <w:rPr>
          <w:rStyle w:val="citation-108"/>
          <w:rFonts w:asciiTheme="majorBidi" w:hAnsiTheme="majorBidi" w:cstheme="majorBidi"/>
          <w:noProof/>
        </w:rPr>
        <w:t>Tahapan analisis ini meliputi reduksi data, kategorisasi tema yang memfokuskan pada bentuk kecemburuan, faktor penyebab, dan strategi pengelolaan serta penarikan makna dengan mengintegrasikan temuan empiris pada kerangka teori psikologi keluarga dan nilai-nilai keadilan Islam</w:t>
      </w:r>
      <w:r w:rsidRPr="003C3185">
        <w:rPr>
          <w:rFonts w:asciiTheme="majorBidi" w:hAnsiTheme="majorBidi" w:cstheme="majorBidi"/>
          <w:noProof/>
        </w:rPr>
        <w:t xml:space="preserve">. </w:t>
      </w:r>
      <w:r w:rsidRPr="003C3185">
        <w:rPr>
          <w:rStyle w:val="citation-107"/>
          <w:rFonts w:asciiTheme="majorBidi" w:hAnsiTheme="majorBidi" w:cstheme="majorBidi"/>
          <w:noProof/>
        </w:rPr>
        <w:t>Untuk menjamin keabsahan hasil, penelitian ini menerapkan tria</w:t>
      </w:r>
      <w:r>
        <w:rPr>
          <w:rStyle w:val="citation-107"/>
          <w:rFonts w:asciiTheme="majorBidi" w:hAnsiTheme="majorBidi" w:cstheme="majorBidi"/>
          <w:noProof/>
        </w:rPr>
        <w:t>ngulasi sumber dan metode</w:t>
      </w:r>
      <w:r>
        <w:rPr>
          <w:rStyle w:val="citation-106"/>
          <w:rFonts w:asciiTheme="majorBidi" w:hAnsiTheme="majorBidi" w:cstheme="majorBidi"/>
          <w:noProof/>
        </w:rPr>
        <w:t xml:space="preserve">, </w:t>
      </w:r>
      <w:r w:rsidRPr="003C3185">
        <w:rPr>
          <w:rStyle w:val="citation-106"/>
          <w:rFonts w:asciiTheme="majorBidi" w:hAnsiTheme="majorBidi" w:cstheme="majorBidi"/>
          <w:noProof/>
        </w:rPr>
        <w:t xml:space="preserve">dipadukan dengan </w:t>
      </w:r>
      <w:r w:rsidRPr="003C3185">
        <w:rPr>
          <w:rStyle w:val="citation-106"/>
          <w:rFonts w:asciiTheme="majorBidi" w:hAnsiTheme="majorBidi" w:cstheme="majorBidi"/>
          <w:i/>
          <w:iCs/>
          <w:noProof/>
        </w:rPr>
        <w:t>member check</w:t>
      </w:r>
      <w:r w:rsidRPr="003C3185">
        <w:rPr>
          <w:rStyle w:val="citation-106"/>
          <w:rFonts w:asciiTheme="majorBidi" w:hAnsiTheme="majorBidi" w:cstheme="majorBidi"/>
          <w:noProof/>
        </w:rPr>
        <w:t xml:space="preserve"> guna memastikan bahwa interpretasi peneliti selaras dengan pengalaman aktual yang disampaikan oleh informan</w:t>
      </w:r>
      <w:r w:rsidRPr="003C3185">
        <w:rPr>
          <w:rFonts w:asciiTheme="majorBidi" w:hAnsiTheme="majorBidi" w:cstheme="majorBidi"/>
          <w:noProof/>
        </w:rPr>
        <w:t xml:space="preserve">. </w:t>
      </w:r>
      <w:r w:rsidRPr="003C3185">
        <w:rPr>
          <w:rStyle w:val="citation-105"/>
          <w:rFonts w:asciiTheme="majorBidi" w:hAnsiTheme="majorBidi" w:cstheme="majorBidi"/>
          <w:noProof/>
        </w:rPr>
        <w:t xml:space="preserve">Rangkaian prosedur metodologis ini dirancang secara ketat untuk menghasilkan temuan yang </w:t>
      </w:r>
      <w:r w:rsidRPr="003C3185">
        <w:rPr>
          <w:rStyle w:val="citation-105"/>
          <w:rFonts w:asciiTheme="majorBidi" w:hAnsiTheme="majorBidi" w:cstheme="majorBidi"/>
          <w:noProof/>
        </w:rPr>
        <w:lastRenderedPageBreak/>
        <w:t>kredibel, transferabel, dan dapat dipertanggungjawabkan secara ilmiah</w:t>
      </w:r>
      <w:r w:rsidRPr="003C3185">
        <w:rPr>
          <w:rFonts w:asciiTheme="majorBidi" w:hAnsiTheme="majorBidi" w:cstheme="majorBidi"/>
          <w:noProof/>
        </w:rPr>
        <w:t>.</w:t>
      </w:r>
    </w:p>
    <w:p w:rsidR="005C647E" w:rsidRPr="00802A36" w:rsidRDefault="005C647E" w:rsidP="005C647E">
      <w:pPr>
        <w:spacing w:before="120" w:after="120" w:line="276" w:lineRule="auto"/>
        <w:jc w:val="both"/>
        <w:rPr>
          <w:rFonts w:ascii="Times New Roman" w:hAnsi="Times New Roman" w:cs="Times New Roman"/>
          <w:b/>
        </w:rPr>
      </w:pPr>
      <w:r w:rsidRPr="00802A36">
        <w:rPr>
          <w:rFonts w:ascii="Times New Roman" w:hAnsi="Times New Roman" w:cs="Times New Roman"/>
          <w:b/>
        </w:rPr>
        <w:t xml:space="preserve">HASIL DAN PEMBAHASAN </w:t>
      </w:r>
    </w:p>
    <w:p w:rsidR="005C647E" w:rsidRDefault="005C647E" w:rsidP="005C647E">
      <w:pPr>
        <w:ind w:firstLine="567"/>
        <w:jc w:val="both"/>
        <w:rPr>
          <w:rFonts w:ascii="Times New Roman" w:hAnsi="Times New Roman" w:cs="Times New Roman"/>
          <w:b/>
          <w:noProof/>
        </w:rPr>
      </w:pPr>
      <w:r>
        <w:rPr>
          <w:rFonts w:ascii="Times New Roman" w:hAnsi="Times New Roman" w:cs="Times New Roman"/>
          <w:b/>
          <w:noProof/>
        </w:rPr>
        <w:t>Bentuk dan Dinamika Kecemburuan dalam Rumah Tangga Poligami</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Berdasarkan hasil wawancara terhadap para informan di Kecamatan Jatisampurna Kota Bekasi, penelitian ini menemukan bahwa kecemburuan merupakan fenomena yang hampir selalu hadir dalam praktik poligami, meskipun intensitas dan bentuknya berbeda pada setiap keluarga. Para informan memandang kecemburuan sebagai sesuatu yang “fitrah” dalam relasi suami-istri, terutama ketika perhatian dan afeksi suami harus terbagi kepada lebih dari satu pasangan. Namun demikian, kecemburuan tidak selalu muncul dalam bentuk konflik terbuka, melainkan sering kali hadir melalui perubahan sikap emosional yang berlangsung secara perlahan. Temuan ini menunjukkan bahwa kecemburuan dalam poligami bukan sekadar emosi individual, tetapi bagian dari dinamika relasional yang terbentuk melalui pengalaman hidup bersama dalam struktur keluarga poligami.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{"citationItems":[{"id":"ITEM-1","itemData":{"author":[{"dropping-particle":"","family":"Nugroho","given":"Rico Setyo","non-dropping-particle":"","parse-names":false,"suffix":""},{"dropping-particle":"","family":"Pardiyanto","given":"Martinus Aditya","non-dropping-particle":"","parse-names":false,"suffix":""}],"container-title":"International Conference of Humanities and Social Science","id":"ITEM-1","issued":{"date-parts":[["2024"]]},"page":"756-762","title":"Polygamy in Islam: Between Ideality and Reality","type":"article-journal","volume":"4"},"uris":["http://www.mendeley.com/documents/?uuid=38343411-06a5-401a-9fee-b9c5e17dd191"]}],"mendeley":{"formattedCitation":"(Nugroho &amp; Pardiyanto, 2024)","plainTextFormattedCitation":"(Nugroho &amp; Pardiyanto, 2024)","previouslyFormattedCitation":"(Nugroho &amp; Pardiyanto, 2024)"},"properties":{"noteIndex":0},"schema":"https://github.com/citation-style-language/schema/raw/master/csl-citation.json"}</w:instrText>
      </w:r>
      <w:r>
        <w:rPr>
          <w:rFonts w:ascii="Times New Roman" w:hAnsi="Times New Roman" w:cs="Times New Roman"/>
          <w:noProof/>
        </w:rPr>
        <w:fldChar w:fldCharType="separate"/>
      </w:r>
      <w:r w:rsidRPr="003C3185">
        <w:rPr>
          <w:rFonts w:ascii="Times New Roman" w:hAnsi="Times New Roman" w:cs="Times New Roman"/>
          <w:noProof/>
        </w:rPr>
        <w:t>(Nugroho &amp; Pardiyanto, 2024)</w:t>
      </w:r>
      <w:r>
        <w:rPr>
          <w:rFonts w:ascii="Times New Roman" w:hAnsi="Times New Roman" w:cs="Times New Roman"/>
          <w:noProof/>
        </w:rPr>
        <w:fldChar w:fldCharType="end"/>
      </w:r>
      <w:r>
        <w:rPr>
          <w:rFonts w:ascii="Times New Roman" w:hAnsi="Times New Roman" w:cs="Times New Roman"/>
          <w:noProof/>
        </w:rPr>
        <w:t xml:space="preserve"> yang menjelaskan bahwa praktik poligami sering kali menghadirkan ketegangan emosional akibat adanya pembagian perhatian dan afeksi dalam rumah tangga.</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Salah satu bentuk kecemburuan yang paling dominan ditemukan dalam penelitian ini adalah perasaan takut kehilangan perhatian dan kasih sayang suami. Informan perempuan mengungkapkan bahwa pembagian perhatian yang dirasakan tidak seimbang memunculkan rasa tersisih dan ketidakamanan emosional. Ummu Hana, salah satu informan, menyatakan bahwa dirinya merasa sedih ketika perhatian suami lebih banyak diberikan kepada istri pertama dan anak-anak dari keluarga pertama. Kondisi tersebut semakin dirasakan berat karena pada awal pernikahan status dirinya sebagai istri kedua disembunyikan selama beberapa tahun sehingga hak-haknya sebagai istri tidak terpenuhi secara maksimal. Situasi ini menunjukkan bahwa pengalaman kecemburuan tidak hanya berkaitan dengan relasi personal, tetapi juga dipengaruhi oleh posisi sosial dalam struktur keluarga poligami. Temuan ini memiliki kesesuaian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{"citationItems":[{"id":"ITEM-1","itemData":{"DOI":"10.69598/hasss.24.3.263308","ISSN":"26300079","abstract":"The pro-polygamy movement in Indonesia demonstrates not only Islamic doctrine and identity but also the rise of conservative Islam which is legitimized by an understanding of particular hadiths. This article aims to describe polygamy propaganda carried out by conservative Muslim groups on social media which is based on a literal textual understanding of religious texts. This qualitative research used gender analysis to investigate male dominance in polygamous propaganda employing hadith to recruit polygamous class participants. Data for the study were gathered from social media platforms (Facebook, Instagram, and YouTube) as well as online news about polygamy mentoring programs. The polygamous traditions employed by two mentorship communities in Indonesia such as Dauroh Poligami Indonesia (DPI) and Forum Poligami Indonesia (FPI), were used in this study. Polygamy traditions have been selected and interpreted to support polygamy, viewed as mandatory for men, with conservative narratives that support the propaganda of how to marry four wives. It is regarded as a symbol of individual piety and an Islamic lifestyle, inextricably linked to the materialization of religion, which provides polygamy with social and spiritual bliss. Therefore, polygamy propaganda initiated debate among Muslim feminist movements to advocate for gender equality and women's empowerment in modern Indonesia.","author":[{"dropping-particle":"","family":"Nikmatullah","given":"Nikmatullah","non-dropping-particle":"","parse-names":false,"suffix":""},{"dropping-particle":"","family":"Emawati","given":"","non-dropping-particle":"","parse-names":false,"suffix":""}],"container-title":"Humanities, Arts and Social Sciences Studies","id":"ITEM-1","issue":"3","issued":{"date-parts":[["2024"]]},"page":"558-570","title":"Conservative Muslim and Textual Interpretation of the Hadiths in Polygamy Propaganda in Indonesia","type":"article-journal","volume":"24"},"uris":["http://www.mendeley.com/documents/?uuid=869db49d-ddfd-460b-b0e2-e72eaed26362"]}],"mendeley":{"formattedCitation":"(Nikmatullah &amp; Emawati, 2024)","plainTextFormattedCitation":"(Nikmatullah &amp; Emawati, 2024)","previouslyFormattedCitation":"(Nikmatullah &amp; Emawati, 2024)"},"properties":{"noteIndex":0},"schema":"https://github.com/citation-style-language/schema/raw/master/csl-citation.json"}</w:instrText>
      </w:r>
      <w:r>
        <w:rPr>
          <w:rFonts w:ascii="Times New Roman" w:hAnsi="Times New Roman" w:cs="Times New Roman"/>
          <w:noProof/>
        </w:rPr>
        <w:fldChar w:fldCharType="separate"/>
      </w:r>
      <w:r w:rsidRPr="003C3185">
        <w:rPr>
          <w:rFonts w:ascii="Times New Roman" w:hAnsi="Times New Roman" w:cs="Times New Roman"/>
          <w:noProof/>
        </w:rPr>
        <w:t>(Nikmatullah &amp; Emawati, 2024)</w:t>
      </w:r>
      <w:r>
        <w:rPr>
          <w:rFonts w:ascii="Times New Roman" w:hAnsi="Times New Roman" w:cs="Times New Roman"/>
          <w:noProof/>
        </w:rPr>
        <w:fldChar w:fldCharType="end"/>
      </w:r>
      <w:r>
        <w:rPr>
          <w:rFonts w:ascii="Times New Roman" w:hAnsi="Times New Roman" w:cs="Times New Roman"/>
          <w:noProof/>
        </w:rPr>
        <w:t xml:space="preserve"> yang menyebutkan bahwa perempuan dalam relasi poligami sering mengalami tekanan emosional berupa rasa tersisih dan kecemburuan akibat ketimpangan relasi afeksi.</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Temuan lain menunjukkan bahwa kecemburuan dalam rumah tangga poligami sering kali diekspresikan melalui perubahan perilaku sehari-hari. Para suami umumnya mengaku dapat mengenali kecemburuan istri melalui sikap yang lebih sensitif, mudah tersinggung, diam berkepanjangan, atau berkurangnya kelembutan dalam berkomunikasi. Abu Abdillah menjelaskan bahwa tanda-tanda kecemburuan biasanya terlihat dari “tutur kata yang tidak biasanya” dan hilangnya sikap lembut dari istri. Hal yang sama juga disampaikan oleh Pak Kasman yang menyebut bahwa kecemburuan lebih sering tampak dalam bentuk perubahan emosi dibandingkan konflik verbal secara langsung. Temuan ini memperlihatkan bahwa kecemburuan dalam praktik poligami sering kali bersifat implisit dan tersimpan dalam interaksi keseharian keluarga. Kondisi serupa juga ditemukan dalam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{"citationItems":[{"id":"ITEM-1","itemData":{"DOI":"10.24014/jdr.v35i2.30669","ISSN":"1412-0348","abstract":"This research examines navigating polygamous family dynamics: family communication and mindset in an Islamic context using a mixed methods explanatory model. Quantitative data from respondents to measure the correlation and influence of family communication, family structure, and religious orientation on the resilience of polygamous families. In contrast, qualitative data from informants were used to analyze navigating polygamous family dynamics: family communication and mindset in an Islamic context which includes communication in building family meaning, relationship maintenance, and problem-solving in polygamous families. The results showed that the resilience of polygamous families can be maintained if family communication, family structure, and religious orientation used are in line with or well accepted by all family members. The calculated F value of 51.331&gt; the F table value of 2.73 and the sig value is 0.01 &lt;0.05 then H0 is rejected and Ha is accepted, meaning that the variables of Family Communication (X1), Family structure (X2), and Religious orientation (X3) affect family resilience (Y). Islamic Da'wah, when applied correctly and contextually, can play an important role in strengthening the resilience of polygamous families by improving effective communication and using the right Islamic mindset.","author":[{"dropping-particle":"","family":"Rubani","given":"Mardhiah","non-dropping-particle":"","parse-names":false,"suffix":""},{"dropping-particle":"","family":"Sazali","given":"Hasan","non-dropping-particle":"","parse-names":false,"suffix":""},{"dropping-particle":"","family":"Metia","given":"Cut","non-dropping-particle":"","parse-names":false,"suffix":""}],"container-title":"Jurnal Dakwah Risalah","id":"ITEM-1","issue":"2","issued":{"date-parts":[["2024"]]},"page":"87","title":"Navigating Islamic Da'wah for Polygamous Family Resilience: Family Communication and the Islamic Mindset","type":"article-journal","volume":"35"},"uris":["http://www.mendeley.com/documents/?uuid=d0f1ec98-7c45-4980-b64c-c38d04f3117a"]}],"mendeley":{"formattedCitation":"(Rubani et al., 2024)","plainTextFormattedCitation":"(Rubani et al., 2024)","previouslyFormattedCitation":"(Rubani et al., 2024)"},"properties":{"noteIndex":0},"schema":"https://github.com/citation-style-language/schema/raw/master/csl-citation.json"}</w:instrText>
      </w:r>
      <w:r>
        <w:rPr>
          <w:rFonts w:ascii="Times New Roman" w:hAnsi="Times New Roman" w:cs="Times New Roman"/>
          <w:noProof/>
        </w:rPr>
        <w:fldChar w:fldCharType="separate"/>
      </w:r>
      <w:r w:rsidRPr="003C3185">
        <w:rPr>
          <w:rFonts w:ascii="Times New Roman" w:hAnsi="Times New Roman" w:cs="Times New Roman"/>
          <w:noProof/>
        </w:rPr>
        <w:t>(Rubani et al., 2024)</w:t>
      </w:r>
      <w:r>
        <w:rPr>
          <w:rFonts w:ascii="Times New Roman" w:hAnsi="Times New Roman" w:cs="Times New Roman"/>
          <w:noProof/>
        </w:rPr>
        <w:fldChar w:fldCharType="end"/>
      </w:r>
      <w:r>
        <w:rPr>
          <w:rFonts w:ascii="Times New Roman" w:hAnsi="Times New Roman" w:cs="Times New Roman"/>
          <w:noProof/>
        </w:rPr>
        <w:t xml:space="preserve"> yang menjelaskan bahwa dinamika komunikasi dalam keluarga poligami sering memperlihatkan perubahan sikap emosional, sensitivitas interpersonal, dan ketegangan relasional yang tidak selalu diekspresikan secara terbuka, tetapi muncul melalui pola komunikasi sehari-hari dalam keluarga.</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Penelitian ini juga menemukan bahwa kecemburuan dipengaruhi oleh faktor sosial dan lingkungan sekitar keluarga. Beberapa informan menyebut bahwa komentar keluarga, perbandingan antar istri, hingga campur tangan pihak luar dapat memperbesar ketegangan dalam rumah tangga poligami. Pak Hasan menjelaskan bahwa lingkungan sosial sering kali memperburuk rasa cemburu karena adanya komentar yang membandingkan kondisi antar istri. Selain itu, </w:t>
      </w:r>
      <w:r>
        <w:rPr>
          <w:rFonts w:ascii="Times New Roman" w:hAnsi="Times New Roman" w:cs="Times New Roman"/>
          <w:noProof/>
        </w:rPr>
        <w:lastRenderedPageBreak/>
        <w:t xml:space="preserve">keterbukaan yang tidak utuh sejak awal pernikahan juga menjadi faktor yang memperkuat konflik emosional dalam keluarga. Temuan ini menunjukkan bahwa kecemburuan dalam praktik poligami tidak hanya dibentuk oleh relasi internal keluarga, tetapi juga dipengaruhi oleh tekanan sosial yang berkembang di lingkungan sekitar. Kondisi tersebut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{"citationItems":[{"id":"ITEM-1","itemData":{"DOI":"10.33102/uij.vol37no02.700","ISSN":"1675-5936","abstract":"This study investigates the dynamics of polygamy and its impact on the social status of wives within the blater community in Tanjungbumi, Bangkalan, Madura. Specifically, to identify the factors that contribute to harmonious relationships in polygamous households and to assess the effect of being a blater’s wife on women’s social status. The study adopts a qualitative case study methodology, utilizing in-depth interviews, and participant observation as primary data collection methods. There are 17 informants involved, including polygamous blater couples, individuals previously in polygamous marriages, those who are not practicing polygamy, and local community leaders. The finding shows that the motivations for engaging in polygamy among blaters include the desire to reinforce their identity, increase descendants, fulfill personal preferences, secure male heirs, assert social influence, and achieve financial stability. The result of the study underscores that polygamy positively influences the social status of wives and family income, as it enhances their position within the community. This elevation in social standing is largely attributed to the prominent status of the blater group in the region, despite the behaviors associated with polygamy being frequently perceived as marginal or deviant.","author":[{"dropping-particle":"","family":"Setiyani","given":"Wiwik","non-dropping-particle":"","parse-names":false,"suffix":""},{"dropping-particle":"","family":"Holilah","given":"","non-dropping-particle":"","parse-names":false,"suffix":""},{"dropping-particle":"","family":"Nurhairunnisa","given":"","non-dropping-particle":"","parse-names":false,"suffix":""}],"container-title":"Ulum Islamiyyah","id":"ITEM-1","issue":"02","issued":{"date-parts":[["2025"]]},"page":"78-92","title":"Polygamy, power, and patriarchy: Gendered social mobility and symbolic capital in Madura’s blater culture","type":"article-journal","volume":"37"},"uris":["http://www.mendeley.com/documents/?uuid=d402ef79-e96f-4c75-844f-bdcf62b18dac"]}],"mendeley":{"formattedCitation":"(Setiyani et al., 2025)","plainTextFormattedCitation":"(Setiyani et al., 2025)","previouslyFormattedCitation":"(Setiyani et al., 2025)"},"properties":{"noteIndex":0},"schema":"https://github.com/citation-style-language/schema/raw/master/csl-citation.json"}</w:instrText>
      </w:r>
      <w:r>
        <w:rPr>
          <w:rFonts w:ascii="Times New Roman" w:hAnsi="Times New Roman" w:cs="Times New Roman"/>
          <w:noProof/>
        </w:rPr>
        <w:fldChar w:fldCharType="separate"/>
      </w:r>
      <w:r w:rsidRPr="00C021B6">
        <w:rPr>
          <w:rFonts w:ascii="Times New Roman" w:hAnsi="Times New Roman" w:cs="Times New Roman"/>
          <w:noProof/>
        </w:rPr>
        <w:t>(Setiyani et al., 2025)</w:t>
      </w:r>
      <w:r>
        <w:rPr>
          <w:rFonts w:ascii="Times New Roman" w:hAnsi="Times New Roman" w:cs="Times New Roman"/>
          <w:noProof/>
        </w:rPr>
        <w:fldChar w:fldCharType="end"/>
      </w:r>
      <w:r>
        <w:rPr>
          <w:rFonts w:ascii="Times New Roman" w:hAnsi="Times New Roman" w:cs="Times New Roman"/>
          <w:noProof/>
        </w:rPr>
        <w:t xml:space="preserve"> yang menunjukkan bahwa tekanan budaya, relasi sosial, dan konstruksi patriarki sering memperbesar ketegangan emosional dan kecemburuan dalam keluarga poligami.</w:t>
      </w:r>
    </w:p>
    <w:p w:rsidR="005C647E" w:rsidRDefault="005C647E" w:rsidP="005C647E">
      <w:pPr>
        <w:ind w:firstLine="567"/>
        <w:jc w:val="both"/>
        <w:rPr>
          <w:rFonts w:ascii="Times New Roman" w:hAnsi="Times New Roman" w:cs="Times New Roman"/>
          <w:b/>
          <w:noProof/>
        </w:rPr>
      </w:pPr>
      <w:r>
        <w:rPr>
          <w:rFonts w:ascii="Times New Roman" w:hAnsi="Times New Roman" w:cs="Times New Roman"/>
          <w:b/>
          <w:noProof/>
        </w:rPr>
        <w:t>Faktor Penyebab Kecemburuan dalam Praktik Poligami</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Hasil penelitian menunjukkan bahwa salah satu faktor utama yang memicu kecemburuan dalam rumah tangga poligami adalah ketimpangan pembagian waktu antara para istri. Hampir seluruh informan perempuan menyatakan bahwa intensitas kebersamaan suami menjadi ukuran utama dalam menilai keadilan relasi. Ketika salah satu istri merasa memperoleh waktu yang lebih sedikit, maka muncul perasaan diabaikan dan tidak diprioritaskan. Ummu Hana mengungkapkan bahwa dirinya pernah merasa “sendiri dalam rumah tangga” karena suami lebih banyak menghabiskan waktu bersama keluarga pertama. Situasi ini tidak hanya menimbulkan kesedihan emosional, tetapi juga memengaruhi kualitas komunikasi dalam keluarga.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{"citationItems":[{"id":"ITEM-1","itemData":{"DOI":"10.62154/wmc54b06","abstract":"This article investigates the dynamics of marital satisfaction in polygynous marriages within Zaria, Nigeria. It employs a mixed methods approach to explore how communication patterns and financial stability influence marital adjustment. Key findings reveal that effective communication, perceived fairness in resource allocation by the husband, and culturally supported conflict resolution strategies are all significant predictors of marital satisfaction in polygynous families. The study emphasizes the importance of open communication regarding finances, child-rearing practices, and emotional needs to foster trust and cooperation among spouses. It highlights the detrimental effects of favouritism and unequal treatment and the importance of emotional intelligence for navigating complex emotions inherent in polygynous structures. This research contributes to the existing body of knowledge, among others, by reinforcing the critical role of communication and fairness in promoting marital adjustment within polygynous marriages, establishing a positive association between financial stability and marital satisfaction in polygynous families, and demonstrating the link between personal satisfaction, particularly wives' perception of fairness and emotional support from their husbands, and overall marital adjustment. Based on the study's findings, the following practical recommendations are proposed to improve marital adjustment within Zarian polygynous families: Tailored counselling services designed to promote effective communication and conflict resolution skills among spouses; Educational programs for religious leaders and potential husbands on fostering fairness and healthy communication practices within polygynous marriages; Training for couples in emotional intelligence to equip them with the tools to navigate the complexities of polygynous relationships.","author":[{"dropping-particle":"","family":"Dalhatu","given":"Halima Muazu","non-dropping-particle":"","parse-names":false,"suffix":""},{"dropping-particle":"","family":"Muhammad","given":"Maryam Aliyu","non-dropping-particle":"","parse-names":false,"suffix":""}],"container-title":"African Journal of Humanities and Contemporary Education Research","id":"ITEM-1","issue":"1","issued":{"date-parts":[["2024"]]},"page":"293-310","title":"Communication Patterns and Financial Stability as Predictors of Marital Adjustment among Polygamous Couples in Zaria, Kaduna State: Implications for Marital Counselling","type":"article-journal","volume":"15"},"uris":["http://www.mendeley.com/documents/?uuid=fc1955bf-00a3-4367-a74a-b2523c430074"]}],"mendeley":{"formattedCitation":"(Dalhatu &amp; Muhammad, 2024)","plainTextFormattedCitation":"(Dalhatu &amp; Muhammad, 2024)","previouslyFormattedCitation":"(Dalhatu &amp; Muhammad, 2024)"},"properties":{"noteIndex":0},"schema":"https://github.com/citation-style-language/schema/raw/master/csl-citation.json"}</w:instrText>
      </w:r>
      <w:r>
        <w:rPr>
          <w:rFonts w:ascii="Times New Roman" w:hAnsi="Times New Roman" w:cs="Times New Roman"/>
          <w:noProof/>
        </w:rPr>
        <w:fldChar w:fldCharType="separate"/>
      </w:r>
      <w:r w:rsidRPr="00C021B6">
        <w:rPr>
          <w:rFonts w:ascii="Times New Roman" w:hAnsi="Times New Roman" w:cs="Times New Roman"/>
          <w:noProof/>
        </w:rPr>
        <w:t>(Dalhatu &amp; Muhammad, 2024)</w:t>
      </w:r>
      <w:r>
        <w:rPr>
          <w:rFonts w:ascii="Times New Roman" w:hAnsi="Times New Roman" w:cs="Times New Roman"/>
          <w:noProof/>
        </w:rPr>
        <w:fldChar w:fldCharType="end"/>
      </w:r>
      <w:r>
        <w:rPr>
          <w:rFonts w:ascii="Times New Roman" w:hAnsi="Times New Roman" w:cs="Times New Roman"/>
          <w:noProof/>
        </w:rPr>
        <w:t xml:space="preserve"> yang menjelaskan bahwa distribusi waktu dan komunikasi yang tidak seimbang dalam keluarga poligami menjadi pemicu utama munculnya kecemburuan dan ketegangan relasional antar pasangan.</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Selain pembagian waktu, faktor ekonomi juga menjadi penyebab penting munculnya kecemburuan dalam praktik poligami. Beberapa informan menyatakan bahwa perbedaan pemenuhan kebutuhan antara satu keluarga dengan keluarga lainnya sering memunculkan persepsi ketidakadilan. Pak Zainul Ulum menjelaskan bahwa persoalan ekonomi dapat berkembang menjadi konflik apabila salah satu istri merasa nafkah yang diterima tidak sebanding dengan keluarga lainnya. Dalam beberapa kasus, kecemburuan tidak hanya berkaitan dengan nominal nafkah, tetapi juga bentuk perhatian suami dalam memenuhi kebutuhan sehari-hari. Hal ini menunjukkan bahwa aspek ekonomi dalam poligami tidak semata bersifat material, melainkan juga mengandung makna simbolik tentang kepedulian dan penghargaan terhadap pasangan. Temuan ini memiliki kesesuaian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{"citationItems":[{"id":"ITEM-1","itemData":{"DOI":"10.24252/al-qadau.v5i2.7108","ISSN":"2407-8115","abstract":"Penelitian ini membahas tentang Poligami dalam Prespektif Hukum Islam. Poligami merupakan laki-laki memiliki istri lebih dari satu sampai empat orang. Dalam pandangan Islam, poligami boleh dilakukan jika memenuhi syarat yang sudah jelas dalam al-Qur’an yaitu, mampu berlaku adil. Adil yang dimaksud disini meliputi beberapa bagian, yaitu: adil dalam pembagian waktu, adil dalam nafkah, adil dalam tempat tinggal dan adil dalam biaya anak. Poligami Rasulullah berbeda dengan poligami yang kita lihat sekarang ini. Praktek poligami Rasulullah di sini bukan berlandaskan ebutuhan biologis, tetapi ada beberapa pertimbangan diantaranya ingin memberi kehormatan untuk janda, mengangkat derajat para janda dan wanita yang menawarkan dirinya untuk dinikahi. Dalam masa sekarang poligami hanya berlandaskan kebutuhan biologis, dan melupakan unsur keadilan di dalamnya.This study discusses polygamy in the perspective of Islamic law. Polygamy is a man who has a wife more than one up to four people. In Islamic view, polygamy can be done if it meets the requirements that are clearly mentioned in the Qur'an, that is, being able to be fair. The fair referred includes several parts, namely: fair in the shared time, fair in living, fair in the place of residence and fair in the cost of the child. Rasulullah's polygamy is different from the polygamy phenomena that we face today. The practice of the Prophet's polygamy is not based on biological needs, but there are several considerations including wanting to honor the widow, raising the degree of widows and women who offer herself to be married. In the present, polygamy is based solely on biological needs, and lose the element of justice in it","author":[{"dropping-particle":"","family":"Cahyani","given":"Andi Intan","non-dropping-particle":"","parse-names":false,"suffix":""}],"container-title":"Jurnal Al-Qadau: Peradilan dan Hukum Keluarga Islam","id":"ITEM-1","issue":"2","issued":{"date-parts":[["2018"]]},"page":"271","title":"Poligami dalam Perspektif Hukum Islam","type":"article-journal","volume":"5"},"uris":["http://www.mendeley.com/documents/?uuid=5f818c41-21bb-47b4-8c2d-5f1518ffd1f9"]}],"mendeley":{"formattedCitation":"(Cahyani, 2018)","plainTextFormattedCitation":"(Cahyani, 2018)","previouslyFormattedCitation":"(Cahyani, 2018)"},"properties":{"noteIndex":0},"schema":"https://github.com/citation-style-language/schema/raw/master/csl-citation.json"}</w:instrText>
      </w:r>
      <w:r>
        <w:rPr>
          <w:rFonts w:ascii="Times New Roman" w:hAnsi="Times New Roman" w:cs="Times New Roman"/>
          <w:noProof/>
        </w:rPr>
        <w:fldChar w:fldCharType="separate"/>
      </w:r>
      <w:r w:rsidRPr="00C021B6">
        <w:rPr>
          <w:rFonts w:ascii="Times New Roman" w:hAnsi="Times New Roman" w:cs="Times New Roman"/>
          <w:noProof/>
        </w:rPr>
        <w:t>(Cahyani, 2018)</w:t>
      </w:r>
      <w:r>
        <w:rPr>
          <w:rFonts w:ascii="Times New Roman" w:hAnsi="Times New Roman" w:cs="Times New Roman"/>
          <w:noProof/>
        </w:rPr>
        <w:fldChar w:fldCharType="end"/>
      </w:r>
      <w:r>
        <w:rPr>
          <w:rFonts w:ascii="Times New Roman" w:hAnsi="Times New Roman" w:cs="Times New Roman"/>
          <w:noProof/>
        </w:rPr>
        <w:t xml:space="preserve"> yang menegaskan bahwa ketimpangan ekonomi dan kurangnya komunikasi finansial dalam praktik poligami sering memunculkan konflik emosional serta rasa ketidakadilan dalam keluarga.</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Penelitian ini juga menemukan bahwa keterbukaan sejak awal pernikahan sangat memengaruhi muncul atau tidaknya kecemburuan dalam keluarga poligami. Informan yang mengalami praktik poligami secara tertutup cenderung menunjukkan tingkat ketidakpercayaan dan luka emosional yang lebih besar dibanding keluarga yang sejak awal membangun komunikasi terbuka. Ummu Hana mengungkapkan bahwa status dirinya sebagai istri kedua sempat dirahasiakan dari keluarga pertama selama bertahun-tahun sehingga memunculkan rasa tidak aman dan ketegangan berkepanjangan. Kondisi tersebut menunjukkan bahwa kecemburuan tidak hanya dipicu oleh keberadaan pasangan lain, tetapi juga oleh proses relasional yang dianggap tidak jujur dan tidak transparan.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{"citationItems":[{"id":"ITEM-1","itemData":{"DOI":"10.19105/al-lhkam.v19i2.11352","ISSN":"24423084","abstract":"The practice of polygamy, which is debated among women, is accepted by Wahdah Islamiyah Muslim women as an embodiment of religious teachings enshrined in the hadith. This acceptance does not negate the complexities and contradictions inherent in the hadith that discuss the practice. This study explores the reading position of Wahdah Islamiyah Muslim women in understanding and practicing the hadith of polygamy. Using qualitative methods, data were collected through in-depth interviews with 12 persons consisting of 5 first wives, 5 second wives, 1 da’īyah (preacher), and 1 head of the Wahdah Islamiyah Muslim women. In-depth observations were also made of key informant activities. The data were analyzed using a fiqh (Islamic Jurisprudence) analysis model combined with the framework of Stuart Hall's reception theory. The findings of this study reveal three different reading positions: 1) The hegemonic reading model using the argument of belief in an authoritative text. 2) the negotiated reading model emphasizing the fulfillment of the husband's needs driven by concerns about the husband's compliance with the principles of justice. 3) the oppositional reading model rooted in the vulnerability of wives who challenge of ensuring fair treatment. These three positions emerge from the structure of the hadith discourse where the textual affirmation of polygamy serves as the basis for its resolution. The incorporation of settlement in an interpretive and counterintuitive perspective in the development of fiqh signifies a full acceptance of the law while also considering the goals of responsible individuals (maqāṣid almukallafīn).","author":[{"dropping-particle":"","family":"Husain","given":"Rahmin Talib","non-dropping-particle":"","parse-names":false,"suffix":""},{"dropping-particle":"","family":"Wahid","given":"Abd Hamid","non-dropping-particle":"","parse-names":false,"suffix":""},{"dropping-particle":"","family":"Ghozali","given":"Mahbub","non-dropping-particle":"","parse-names":false,"suffix":""},{"dropping-particle":"","family":"Ibrahim","given":"Zumiyati Sanu","non-dropping-particle":"","parse-names":false,"suffix":""},{"dropping-particle":"","family":"Asaad","given":"Misbahuddin","non-dropping-particle":"","parse-names":false,"suffix":""}],"container-title":"Al-Ihkam: Jurnal Hukum dan Pranata Sosial","id":"ITEM-1","issue":"2","issued":{"date-parts":[["2024"]]},"page":"329-355","title":"Happiness Permissibility: Negotiating Hadith on Polygamy as Perfection of Worship in Wahdah Islamiyah Muslim Women","type":"article-journal","volume":"19"},"uris":["http://www.mendeley.com/documents/?uuid=992345c9-992a-4516-b652-cb60d8faaec3"]}],"mendeley":{"formattedCitation":"(Husain et al., 2024)","plainTextFormattedCitation":"(Husain et al., 2024)","previouslyFormattedCitation":"(Husain et al., 2024)"},"properties":{"noteIndex":0},"schema":"https://github.com/citation-style-language/schema/raw/master/csl-citation.json"}</w:instrText>
      </w:r>
      <w:r>
        <w:rPr>
          <w:rFonts w:ascii="Times New Roman" w:hAnsi="Times New Roman" w:cs="Times New Roman"/>
          <w:noProof/>
        </w:rPr>
        <w:fldChar w:fldCharType="separate"/>
      </w:r>
      <w:r w:rsidRPr="00C021B6">
        <w:rPr>
          <w:rFonts w:ascii="Times New Roman" w:hAnsi="Times New Roman" w:cs="Times New Roman"/>
          <w:noProof/>
        </w:rPr>
        <w:t>(Husain et al., 2024)</w:t>
      </w:r>
      <w:r>
        <w:rPr>
          <w:rFonts w:ascii="Times New Roman" w:hAnsi="Times New Roman" w:cs="Times New Roman"/>
          <w:noProof/>
        </w:rPr>
        <w:fldChar w:fldCharType="end"/>
      </w:r>
      <w:r>
        <w:rPr>
          <w:rFonts w:ascii="Times New Roman" w:hAnsi="Times New Roman" w:cs="Times New Roman"/>
          <w:noProof/>
        </w:rPr>
        <w:t xml:space="preserve"> yang menunjukkan bahwa praktik komunikasi yang tidak terbuka dalam rumah tangga poligami memperbesar potensi kecemburuan dan konflik emosional antar pasangan.</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Faktor lain yang ditemukan dalam penelitian ini adalah adanya perbandingan sosial antar istri yang berlangsung secara terus-menerus dalam kehidupan sehari-hari. Beberapa informan mengaku sering membandingkan perlakuan suami terhadap dirinya dengan perlakuan terhadap istri lain, baik dalam bentuk perhatian, komunikasi, maupun fasilitas yang diberikan. Pak Asmuni menjelaskan bahwa konflik sering muncul bukan karena masalah besar, tetapi karena adanya perasaan “dibedakan” dalam hal-hal kecil. Perbandingan semacam ini memperlihatkan bahwa kecemburuan </w:t>
      </w:r>
      <w:r>
        <w:rPr>
          <w:rFonts w:ascii="Times New Roman" w:hAnsi="Times New Roman" w:cs="Times New Roman"/>
          <w:noProof/>
        </w:rPr>
        <w:lastRenderedPageBreak/>
        <w:t xml:space="preserve">dalam poligami dibentuk melalui interaksi sosial yang penuh evaluasi dan kompetisi emosional. Temuan tersebut memiliki kesesuaian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{"citationItems":[{"id":"ITEM-1","itemData":{"DOI":"10.12688/f1000research.163648.2","ISSN":"20461402","PMID":"40979283","abstract":"Background: Polygamy remains a significant marital institution in Uganda, where multilingualism intersects with family structure, gender roles, and social status. While legal and health implications of polygamous unions have been studied, little attention has been paid to the role of language in shaping intra-household dynamics. This study investigates how linguistic diversity within Ugandan polygamous marriages reflects and constructs social hierarchies, emotional relationships, and marital strategies. Methods: This qualitative research analyzes 200 anonymized micro-narratives collected between 2023 and 2024 via the SIDINL Newsletters platform, spanning 20 Ugandan languages. Narrative analysis, sociolinguistic analysis, and discourse analysis were employed to examine language use in polygamous households. Stories were gathered from husbands, co-wives, children, and in-laws, transcribed, translated, and coded for themes such as hierarchy, emotional tone, and language switching. Results: Linguistic choices, such as honorifics, metaphors, and strategic code-switching, consistently signaled status, emotional positioning, and power dynamics within polygamous families. Multilingualism was used not only to navigate household conflict and intimacy but also as a tool for forming polygamous unions, particularly in urban, border, or migratory contexts. Regional storytelling patterns revealed culturally specific framings of polygamy: moral and spiritual in the West, inheritance-based in the North, pragmatic in the East, and justice-oriented in the West Nile. Selective multilingualism emerged as a strategy where language fluency influenced marriage decisions and access to social capital. Conclusions: Language functions as both a social instrument and a strategic resource in Ugandan polygamous marriages. It actively shapes family hierarchies, emotional dynamics, and mobility. Recognizing the role of language in household organization is essential for understanding marital structures in multilingual societies. These findings highlight the need for culturally grounded, linguistically sensitive approaches in both research and policy design.","author":[{"dropping-particle":"","family":"Kyomugisha","given":"Elizabeth","non-dropping-particle":"","parse-names":false,"suffix":""}],"container-title":"F1000Research","id":"ITEM-1","issued":{"date-parts":[["2025"]]},"page":"1-22","title":"Voices of Plurality: Linguistic Diversity and Social Interactions in Ugandan Polygamous Marriages","type":"article-journal","volume":"14"},"uris":["http://www.mendeley.com/documents/?uuid=fa5fc167-e172-4304-a2ed-c7357fb29d9f"]}],"mendeley":{"formattedCitation":"(Kyomugisha, 2025)","plainTextFormattedCitation":"(Kyomugisha, 2025)","previouslyFormattedCitation":"(Kyomugisha, 2025)"},"properties":{"noteIndex":0},"schema":"https://github.com/citation-style-language/schema/raw/master/csl-citation.json"}</w:instrText>
      </w:r>
      <w:r>
        <w:rPr>
          <w:rFonts w:ascii="Times New Roman" w:hAnsi="Times New Roman" w:cs="Times New Roman"/>
          <w:noProof/>
        </w:rPr>
        <w:fldChar w:fldCharType="separate"/>
      </w:r>
      <w:r w:rsidRPr="00C021B6">
        <w:rPr>
          <w:rFonts w:ascii="Times New Roman" w:hAnsi="Times New Roman" w:cs="Times New Roman"/>
          <w:noProof/>
        </w:rPr>
        <w:t>(Kyomugisha, 2025)</w:t>
      </w:r>
      <w:r>
        <w:rPr>
          <w:rFonts w:ascii="Times New Roman" w:hAnsi="Times New Roman" w:cs="Times New Roman"/>
          <w:noProof/>
        </w:rPr>
        <w:fldChar w:fldCharType="end"/>
      </w:r>
      <w:r>
        <w:rPr>
          <w:rFonts w:ascii="Times New Roman" w:hAnsi="Times New Roman" w:cs="Times New Roman"/>
          <w:noProof/>
        </w:rPr>
        <w:t xml:space="preserve"> yang menjelaskan bahwa relasi dalam keluarga poligami sering melahirkan perasaan favoritisme dan perbandingan sosial yang berdampak pada meningkatnya kecemburuan antar pasangan.</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Selain faktor internal keluarga, tekanan budaya dan konstruksi sosial juga memengaruhi munculnya kecemburuan dalam praktik poligami. Beberapa informan menyebut bahwa stigma sosial terhadap istri kedua maupun pandangan negatif masyarakat terhadap poligami sering memperbesar tekanan psikologis dalam keluarga. Pak Hasan menjelaskan bahwa komentar lingkungan sekitar terkadang lebih menyakitkan dibanding konflik dalam rumah tangga itu sendiri. Kondisi ini menunjukkan bahwa kecemburuan dalam poligami tidak hanya dipengaruhi oleh relasi interpersonal, tetapi juga oleh konstruksi sosial yang berkembang dalam masyarakat. Temuan ini diperkuat oleh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{"citationItems":[{"id":"ITEM-1","itemData":{"DOI":"10.30868/ei.v12i04.6987","abstract":"… teachings due to their direct learning at the pesantren, which focuses on the science of … in religious activities at the pesantren. The presence of the pesantren and the residents' diligent …","author":[{"dropping-particle":"","family":"Hafidz","given":"H","non-dropping-particle":"","parse-names":false,"suffix":""},{"dropping-particle":"","family":"Inayati","given":"N L","non-dropping-particle":"","parse-names":false,"suffix":""},{"dropping-particle":"","family":"Nashihin","given":"H","non-dropping-particle":"","parse-names":false,"suffix":""}],"container-title":"Edukasi Islami …","id":"ITEM-1","issue":"November","issued":{"date-parts":[["2023"]]},"page":"789-796","title":"Islamic Educational Strategies in Minimizing the Negative Impact of Polygamy on Family Mental Health: A Study in Glondong Village, Sawo, Yogyakarta","type":"article-journal"},"uris":["http://www.mendeley.com/documents/?uuid=c49fc3d8-4cba-4756-a6d8-efca2fe86e71"]}],"mendeley":{"formattedCitation":"(Hafidz et al., 2023)","plainTextFormattedCitation":"(Hafidz et al., 2023)","previouslyFormattedCitation":"(Hafidz et al., 2023)"},"properties":{"noteIndex":0},"schema":"https://github.com/citation-style-language/schema/raw/master/csl-citation.json"}</w:instrText>
      </w:r>
      <w:r>
        <w:rPr>
          <w:rFonts w:ascii="Times New Roman" w:hAnsi="Times New Roman" w:cs="Times New Roman"/>
          <w:noProof/>
        </w:rPr>
        <w:fldChar w:fldCharType="separate"/>
      </w:r>
      <w:r w:rsidRPr="00C021B6">
        <w:rPr>
          <w:rFonts w:ascii="Times New Roman" w:hAnsi="Times New Roman" w:cs="Times New Roman"/>
          <w:noProof/>
        </w:rPr>
        <w:t>(Hafidz et al., 2023)</w:t>
      </w:r>
      <w:r>
        <w:rPr>
          <w:rFonts w:ascii="Times New Roman" w:hAnsi="Times New Roman" w:cs="Times New Roman"/>
          <w:noProof/>
        </w:rPr>
        <w:fldChar w:fldCharType="end"/>
      </w:r>
      <w:r>
        <w:rPr>
          <w:rFonts w:ascii="Times New Roman" w:hAnsi="Times New Roman" w:cs="Times New Roman"/>
          <w:noProof/>
        </w:rPr>
        <w:t xml:space="preserve"> yang menunjukkan bahwa tekanan sosial, persepsi ketidakadilan, serta kurangnya dukungan emosional dalam keluarga poligami dapat memperbesar konflik psikologis dan kecemburuan antar anggota keluarga.</w:t>
      </w:r>
    </w:p>
    <w:p w:rsidR="005C647E" w:rsidRDefault="005C647E" w:rsidP="005C647E">
      <w:pPr>
        <w:ind w:firstLine="567"/>
        <w:jc w:val="both"/>
        <w:rPr>
          <w:rFonts w:ascii="Times New Roman" w:hAnsi="Times New Roman" w:cs="Times New Roman"/>
          <w:b/>
          <w:noProof/>
        </w:rPr>
      </w:pPr>
      <w:r>
        <w:rPr>
          <w:rFonts w:ascii="Times New Roman" w:hAnsi="Times New Roman" w:cs="Times New Roman"/>
          <w:b/>
          <w:noProof/>
        </w:rPr>
        <w:t>Strategi Pengelolaan Kecemburuan dalam Rumah Tangga Poligami</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Berdasarkan hasil wawancara, penelitian ini menemukan bahwa komunikasi menjadi strategi utama yang digunakan para pelaku poligami dalam mengelola kecemburuan di dalam rumah tangga. Sebagian besar informan menyatakan bahwa keterbukaan dalam menyampaikan perasaan dan pembagian waktu yang jelas dapat mengurangi potensi konflik antar pasangan. Pak Hasan menjelaskan bahwa dirinya berusaha menjelaskan setiap keputusan kepada masing-masing istri agar tidak muncul kesalahpahaman yang dapat memicu kecemburuan. Sementara itu, beberapa informan perempuan mengaku lebih mudah menerima kondisi poligami ketika suami menunjukkan sikap komunikatif dan tidak menyembunyikan aktivitas keluarga lainnya. Temuan ini menunjukkan bahwa komunikasi dalam keluarga poligami tidak hanya berfungsi sebagai sarana pertukaran informasi, tetapi juga sebagai mekanisme emosional untuk menjaga stabilitas relasi. Temuan tersebut selaras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{"citationItems":[{"id":"ITEM-1","itemData":{"DOI":"10.1002/puh2.70157","ISSN":"27692450","abstract":"Background: Polygynous marriage is a socially and religiously recognized marital structure in Northern Nigeria, where cultural and religious beliefs play a central role in shaping family dynamics. This study explores sexual health challenges, power dynamics, and sexual health communication within polygynous marriages among Hausa Muslim men in Northern Nigeria, focusing on the interplay between male authority, cultural norms, and religious beliefs. Methods: Utilizing a qualitative approach, semi-structured interviews were conducted with 24 men aged 40 and above, all married to two or more wives. Thematic analysis revealed key insights into how men navigate decision-making, marital communication, and health management within these culturally complex relationships. Results: Most participants downplayed the risk of sexually transmitted infections (STIs), with only three explicitly acknowledging a confirmed STI case within the marriage. This low-risk perception correlates with the near absence of formal healthcare engagement, as most men preferred self-assessment or traditional remedies. The findings also indicate that male authority is central, with husbands often assuming autonomous control over time-sharing, financial decisions, and sexual health practices. Although some husbands, though some selectively, consult wives to maintain household harmony, the educated wives are more assertive and subtly influence decisions. Communication about sensitive topics like sexual health is typically indirect, with nonverbal cues favored over explicit discussions, reflecting cultural norms of modesty and privacy. The study also highlights key challenges, such as performance strain, jealousy among co-wives, and mismatched sexual appetites, which further complicate sexual health decision-making and emotional well-being in polygynous households. Conclusion: Findings contribute to broader understandings of marital dynamics in polygynous contexts, illustrating how men's sexual health and relational strategies are informed by deep-rooted cultural and religious frameworks. This research provides valuable insight for policymakers and practitioners working to support the unique needs of polygynous families in similar sociocultural settings.","author":[{"dropping-particle":"","family":"Amzat","given":"Jimoh","non-dropping-particle":"","parse-names":false,"suffix":""},{"dropping-particle":"","family":"Almu","given":"Bello","non-dropping-particle":"","parse-names":false,"suffix":""},{"dropping-particle":"","family":"Amzat","given":"Ganiyat","non-dropping-particle":"","parse-names":false,"suffix":""},{"dropping-particle":"","family":"Kanmodi","given":"Kehinde Kazeem","non-dropping-particle":"","parse-names":false,"suffix":""}],"container-title":"Public Health Challenges","id":"ITEM-1","issue":"4","issued":{"date-parts":[["2025"]]},"page":"1-13","title":"Navigating Power, Sexual Health, and Communication in Polygynous Marriages: A Qualitative Study Among Hausa Muslim Men in Northern Nigeria","type":"article-journal","volume":"4"},"uris":["http://www.mendeley.com/documents/?uuid=c5163368-a6b5-408a-955c-d4e11843097f"]}],"mendeley":{"formattedCitation":"(Amzat et al., 2025)","plainTextFormattedCitation":"(Amzat et al., 2025)","previouslyFormattedCitation":"(Amzat et al., 2025)"},"properties":{"noteIndex":0},"schema":"https://github.com/citation-style-language/schema/raw/master/csl-citation.json"}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(Amzat et al., 2025)</w:t>
      </w:r>
      <w:r>
        <w:rPr>
          <w:rFonts w:ascii="Times New Roman" w:hAnsi="Times New Roman" w:cs="Times New Roman"/>
          <w:noProof/>
        </w:rPr>
        <w:fldChar w:fldCharType="end"/>
      </w:r>
      <w:r>
        <w:rPr>
          <w:rFonts w:ascii="Times New Roman" w:hAnsi="Times New Roman" w:cs="Times New Roman"/>
          <w:noProof/>
        </w:rPr>
        <w:t xml:space="preserve"> yang menunjukkan bahwa komunikasi terbuka dan distribusi perhatian yang jelas dalam keluarga poligami berperan penting dalam mengurangi perasaan diabaikan dan kecemburuan antar pasangan.</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Selain komunikasi, religiusitas juga menjadi salah satu strategi yang digunakan informan untuk mengelola kecemburuan dalam rumah tangga poligami. Beberapa istri menyatakan bahwa pemahaman agama membantu mereka menerima kondisi poligami sebagai bagian dari ketentuan yang harus dijalani dengan kesabaran. Ummu Hana mengungkapkan bahwa dirinya berusaha menenangkan diri melalui aktivitas ibadah ketika mulai merasa cemburu terhadap istri lain. Bagi sebagian informan, pendekatan spiritual dianggap mampu mengurangi dorongan emosional yang berlebihan dan membantu menjaga hubungan keluarga tetap stabil. Namun demikian, beberapa informan juga mengakui bahwa religiusitas tidak selalu mampu menghilangkan kecemburuan sepenuhnya. Temuan ini menunjukkan bahwa agama lebih berfungsi sebagai mekanisme pengendalian emosi daripada penghapus konflik emosional dalam keluarga poligami. Temuan ini diperkuat oleh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{"citationItems":[{"id":"ITEM-1","itemData":{"DOI":"10.1186/s40359-022-00753-4","ISSN":"20507283","PMID":"35193677","abstract":"Introduction: Polygamy is commonly referred to as the union of a man with multiple women or the practice of having more than one wife at a time. In Ethiopia, polygamy has practiced in all regions. In particular, the stress of polygamous family life predisposes mothers to psychological problems. Being a serious public health issue, the stressful experience among polygamous women was not known in Ethiopia. Aim: To explore a stressful life experience among first married polygamous women in Gedeo Zone, South Ethiopia, 2021. Methods: This study was conducted using a phenomenological study approach from February 20–30, 2021. A purposive sampling method was used and an in-depth interview was conducted. Data were collected from 13 first married women from polygamous. Findings: Three themes emerged from the study including reaction to polygamy, socio-economic challenges in polygamy, and bonds of families in polygamy families. The finding indicated that the status of life experience among first married women in a polygamous family was stressful. They experienced various degrees of psychological difficulties including anger, mistrustfulness, emotional distress, loneliness, emptiness, unhappiness, and lack of intimacy with their husbands. Conclusion and recommendations: This study highlighted how polygamy is a complex issue and common practice in the Gedeo zone. There has to be a mechanism for serious follow-up to educate women properly. A long-lasting measure to empower women in the economy, social, political, and creating a level of consciousness to resist polygamy is important.","author":[{"dropping-particle":"","family":"Mengistu","given":"Nebiyu","non-dropping-particle":"","parse-names":false,"suffix":""},{"dropping-particle":"","family":"Shumye","given":"Seid","non-dropping-particle":"","parse-names":false,"suffix":""},{"dropping-particle":"","family":"Tesfaye","given":"Tinsae Shemelise","non-dropping-particle":"","parse-names":false,"suffix":""},{"dropping-particle":"","family":"Haile","given":"Sleshi","non-dropping-particle":"","parse-names":false,"suffix":""},{"dropping-particle":"","family":"Bayisa","given":"Yesuneh","non-dropping-particle":"","parse-names":false,"suffix":""},{"dropping-particle":"","family":"Yimer","given":"Solomon","non-dropping-particle":"","parse-names":false,"suffix":""},{"dropping-particle":"","family":"Tadesse","given":"Moges","non-dropping-particle":"","parse-names":false,"suffix":""},{"dropping-particle":"","family":"Markos","given":"Tesfalidet","non-dropping-particle":"","parse-names":false,"suffix":""},{"dropping-particle":"","family":"Madoro","given":"Derebe","non-dropping-particle":"","parse-names":false,"suffix":""},{"dropping-particle":"","family":"Assefa","given":"Dawit Getachew","non-dropping-particle":"","parse-names":false,"suffix":""},{"dropping-particle":"","family":"Molla","given":"Wondwosen","non-dropping-particle":"","parse-names":false,"suffix":""},{"dropping-particle":"","family":"Abebe","given":"Lulu","non-dropping-particle":"","parse-names":false,"suffix":""},{"dropping-particle":"","family":"Molla","given":"Alemayehu","non-dropping-particle":"","parse-names":false,"suffix":""},{"dropping-particle":"","family":"Wudneh","given":"Aregahegn","non-dropping-particle":"","parse-names":false,"suffix":""},{"dropping-particle":"","family":"Duko","given":"Bereket","non-dropping-particle":"","parse-names":false,"suffix":""}],"container-title":"BMC Psychology","id":"ITEM-1","issue":"1","issued":{"date-parts":[["2022"]]},"page":"1-10","publisher":"BioMed Central","title":"Stressful life experience of the first married women in polygamous families in Gedeo zone, South Ethiopia: a qualitative study, 2021","type":"article-journal","volume":"10"},"uris":["http://www.mendeley.com/documents/?uuid=6ec60e9e-f07b-47a7-9ea9-921300a9f754"]}],"mendeley":{"formattedCitation":"(Mengistu et al., 2022)","plainTextFormattedCitation":"(Mengistu et al., 2022)","previouslyFormattedCitation":"(Mengistu et al., 2022)"},"properties":{"noteIndex":0},"schema":"https://github.com/citation-style-language/schema/raw/master/csl-citation.json"}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(Mengistu et al., 2022)</w:t>
      </w:r>
      <w:r>
        <w:rPr>
          <w:rFonts w:ascii="Times New Roman" w:hAnsi="Times New Roman" w:cs="Times New Roman"/>
          <w:noProof/>
        </w:rPr>
        <w:fldChar w:fldCharType="end"/>
      </w:r>
      <w:r>
        <w:rPr>
          <w:rFonts w:ascii="Times New Roman" w:hAnsi="Times New Roman" w:cs="Times New Roman"/>
          <w:noProof/>
        </w:rPr>
        <w:t xml:space="preserve"> yang menjelaskan bahwa perempuan dalam keluarga poligami sering menggunakan pendekatan spiritual dan religius sebagai bentuk coping terhadap tekanan emosional dan konflik relasional dalam rumah tangga.</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Penelitian ini juga menemukan bahwa beberapa keluarga poligami menerapkan sistem pembagian waktu dan tanggung jawab yang disepakati bersama untuk meminimalkan kecemburuan antar istri. Para informan menyebut bahwa jadwal kunjungan, pembagian nafkah, serta aturan komunikasi dibuat secara lebih terstruktur agar masing-masing pihak merasa diperlakukan secara adil. Pak Roy Miller menjelaskan bahwa kesepakatan bersama menjadi penting karena tanpa aturan yang jelas, konflik kecil dapat berkembang menjadi pertengkaran yang </w:t>
      </w:r>
      <w:r>
        <w:rPr>
          <w:rFonts w:ascii="Times New Roman" w:hAnsi="Times New Roman" w:cs="Times New Roman"/>
          <w:noProof/>
        </w:rPr>
        <w:lastRenderedPageBreak/>
        <w:t xml:space="preserve">lebih besar. Meskipun demikian, beberapa istri tetap mengaku bahwa rasa cemburu masih muncul meskipun pembagian waktu telah dilakukan secara seimbang. Hal ini menunjukkan bahwa keadilan administratif tidak selalu berbanding lurus dengan penerimaan emosional dalam praktik poligami.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{"citationItems":[{"id":"ITEM-1","itemData":{"DOI":"10.63424/itiqadiah.v1i3.129","ISSN":"3062-8016","abstract":"Polygamy, where a man marries more than one woman, can significantly impact family dynamics. This study aims to analyze the effects of polygamy on family structure, emotional well-being, and relationships among family members. A qualitative approach was used, involving in-depth interviews with 10 polygamous families in urban areas. The collected data were analyzed using thematic analysis to identify recurring patterns and issues. The findings suggest that polygamy can lead to tensions between wives and children, affect communication quality, and create imbalances in the distribution of attention and resources. However, some families reported that polygamy helped strengthen relationships between wives and improved the family’s economic well-being. In conclusion, the impact of polygamy on families is varied and influenced by factors such as communication, power balance, and the family’s values. Therefore, a more nuanced approach is needed to understand and manage polygamy in different social and cultural contexts.","author":[{"dropping-particle":"","family":"Erni","given":"Maharani","non-dropping-particle":"","parse-names":false,"suffix":""}],"container-title":"I’tiqadiah: Jurnal Hukum dan Ilmu-ilmu Kesyariahan","id":"ITEM-1","issue":"3","issued":{"date-parts":[["2024"]]},"page":"301-313","title":"Dampak Poligami Terhadap Keharmonisan Keluarga Di  Lubuk Barumun","type":"article-journal","volume":"1"},"uris":["http://www.mendeley.com/documents/?uuid=a65b8fb9-88d5-4a81-b67e-c67e0034d8b1"]}],"mendeley":{"formattedCitation":"(Erni, 2024)","plainTextFormattedCitation":"(Erni, 2024)","previouslyFormattedCitation":"(Erni, 2024)"},"properties":{"noteIndex":0},"schema":"https://github.com/citation-style-language/schema/raw/master/csl-citation.json"}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(Erni, 2024)</w:t>
      </w:r>
      <w:r>
        <w:rPr>
          <w:rFonts w:ascii="Times New Roman" w:hAnsi="Times New Roman" w:cs="Times New Roman"/>
          <w:noProof/>
        </w:rPr>
        <w:fldChar w:fldCharType="end"/>
      </w:r>
      <w:r>
        <w:rPr>
          <w:rFonts w:ascii="Times New Roman" w:hAnsi="Times New Roman" w:cs="Times New Roman"/>
          <w:noProof/>
        </w:rPr>
        <w:t xml:space="preserve"> yang menegaskan bahwa meskipun pengaturan secara struktural dan administratif dilakukan, keterlibatan banyak pihak dalam satu relasi intim cenderung mengaburkan fokus afeksi dan eksklusivitas emosional, yang pada praktiknya tetap memicu persaingan kasih sayang dan kecemburuan kronis antar pasangan.</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Selain strategi yang bersifat interpersonal, beberapa informan juga memilih membatasi interaksi langsung antar istri sebagai cara untuk mengurangi ketegangan emosional. Beberapa keluarga bahkan tinggal di rumah yang terpisah untuk menghindari konflik akibat perbandingan sosial dan persaingan emosional. Ummu Hana menjelaskan bahwa dirinya merasa lebih nyaman ketika tidak terlalu sering bertemu dengan istri lain karena dapat mengurangi rasa cemburu dan tekanan psikologis. Kondisi ini menunjukkan bahwa pengelolaan kecemburuan dalam poligami tidak selalu dilakukan melalui pendekatan integratif, tetapi juga melalui strategi menjaga jarak sosial dalam relasi keluarga.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{"citationItems":[{"id":"ITEM-1","itemData":{"DOI":"10.1186/s40359-022-00753-4","ISSN":"20507283","PMID":"35193677","abstract":"Introduction: Polygamy is commonly referred to as the union of a man with multiple women or the practice of having more than one wife at a time. In Ethiopia, polygamy has practiced in all regions. In particular, the stress of polygamous family life predisposes mothers to psychological problems. Being a serious public health issue, the stressful experience among polygamous women was not known in Ethiopia. Aim: To explore a stressful life experience among first married polygamous women in Gedeo Zone, South Ethiopia, 2021. Methods: This study was conducted using a phenomenological study approach from February 20–30, 2021. A purposive sampling method was used and an in-depth interview was conducted. Data were collected from 13 first married women from polygamous. Findings: Three themes emerged from the study including reaction to polygamy, socio-economic challenges in polygamy, and bonds of families in polygamy families. The finding indicated that the status of life experience among first married women in a polygamous family was stressful. They experienced various degrees of psychological difficulties including anger, mistrustfulness, emotional distress, loneliness, emptiness, unhappiness, and lack of intimacy with their husbands. Conclusion and recommendations: This study highlighted how polygamy is a complex issue and common practice in the Gedeo zone. There has to be a mechanism for serious follow-up to educate women properly. A long-lasting measure to empower women in the economy, social, political, and creating a level of consciousness to resist polygamy is important.","author":[{"dropping-particle":"","family":"Mengistu","given":"Nebiyu","non-dropping-particle":"","parse-names":false,"suffix":""},{"dropping-particle":"","family":"Shumye","given":"Seid","non-dropping-particle":"","parse-names":false,"suffix":""},{"dropping-particle":"","family":"Tesfaye","given":"Tinsae Shemelise","non-dropping-particle":"","parse-names":false,"suffix":""},{"dropping-particle":"","family":"Haile","given":"Sleshi","non-dropping-particle":"","parse-names":false,"suffix":""},{"dropping-particle":"","family":"Bayisa","given":"Yesuneh","non-dropping-particle":"","parse-names":false,"suffix":""},{"dropping-particle":"","family":"Yimer","given":"Solomon","non-dropping-particle":"","parse-names":false,"suffix":""},{"dropping-particle":"","family":"Tadesse","given":"Moges","non-dropping-particle":"","parse-names":false,"suffix":""},{"dropping-particle":"","family":"Markos","given":"Tesfalidet","non-dropping-particle":"","parse-names":false,"suffix":""},{"dropping-particle":"","family":"Madoro","given":"Derebe","non-dropping-particle":"","parse-names":false,"suffix":""},{"dropping-particle":"","family":"Assefa","given":"Dawit Getachew","non-dropping-particle":"","parse-names":false,"suffix":""},{"dropping-particle":"","family":"Molla","given":"Wondwosen","non-dropping-particle":"","parse-names":false,"suffix":""},{"dropping-particle":"","family":"Abebe","given":"Lulu","non-dropping-particle":"","parse-names":false,"suffix":""},{"dropping-particle":"","family":"Molla","given":"Alemayehu","non-dropping-particle":"","parse-names":false,"suffix":""},{"dropping-particle":"","family":"Wudneh","given":"Aregahegn","non-dropping-particle":"","parse-names":false,"suffix":""},{"dropping-particle":"","family":"Duko","given":"Bereket","non-dropping-particle":"","parse-names":false,"suffix":""}],"container-title":"BMC Psychology","id":"ITEM-1","issue":"1","issued":{"date-parts":[["2022"]]},"page":"1-10","publisher":"BioMed Central","title":"Stressful life experience of the first married women in polygamous families in Gedeo zone, South Ethiopia: a qualitative study, 2021","type":"article-journal","volume":"10"},"uris":["http://www.mendeley.com/documents/?uuid=6ec60e9e-f07b-47a7-9ea9-921300a9f754"]}],"mendeley":{"formattedCitation":"(Mengistu et al., 2022)","plainTextFormattedCitation":"(Mengistu et al., 2022)","previouslyFormattedCitation":"(Mengistu et al., 2022)"},"properties":{"noteIndex":0},"schema":"https://github.com/citation-style-language/schema/raw/master/csl-citation.json"}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(Mengistu et al., 2022)</w:t>
      </w:r>
      <w:r>
        <w:rPr>
          <w:rFonts w:ascii="Times New Roman" w:hAnsi="Times New Roman" w:cs="Times New Roman"/>
          <w:noProof/>
        </w:rPr>
        <w:fldChar w:fldCharType="end"/>
      </w:r>
      <w:r>
        <w:rPr>
          <w:rFonts w:ascii="Times New Roman" w:hAnsi="Times New Roman" w:cs="Times New Roman"/>
          <w:noProof/>
        </w:rPr>
        <w:t xml:space="preserve"> yang menunjukkan bahwa perempuan dalam keluarga poligami sering memilih untuk menarik diri dan menciptakan ruang sosial serta emosional yang terpisah sebagai mekanisme koping yang krusial untuk menghindari gesekan langsung dan mengurangi tekanan psikologis yang berat dalam relasi rumah tangga poligami.</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Meskipun berbagai strategi telah dilakukan, penelitian ini menemukan bahwa pengelolaan kecemburuan dalam praktik poligami tidak selalu berjalan efektif secara berkelanjutan. Sebagian besar informan mengaku bahwa kecemburuan tetap muncul dalam situasi tertentu, terutama ketika terjadi perubahan perhatian, kondisi ekonomi, atau konflik komunikasi dalam keluarga. Pak Kasman menjelaskan bahwa rasa cemburu sering kali “muncul kembali” meskipun konflik sebelumnya telah dianggap selesai. Temuan ini menunjukkan bahwa kecemburuan dalam rumah tangga poligami bersifat dinamis dan terus dipengaruhi oleh perubahan relasi sosial dalam keluarga. Dengan demikian, strategi pengelolaan kecemburuan lebih bersifat menjaga stabilitas sementara daripada menghilangkan konflik emosional secara permanen.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{"citationItems":[{"id":"ITEM-1","itemData":{"DOI":"10.1186/s12889-025-24743-4","ISSN":"14712458","PMID":"41094446","abstract":"Background: Jealousy and infidelity are frequently identified as key drivers of intimate partner violence (IPV) yet remain underexplored in IPV prevention programming and inadequately conceptualised in measurement frameworks. This study presents the first known meta-synthesis to compare findings across contexts, enhance interpretation, and generate transferable mid-range theories that elucidate the role of jealousy and infidelity in IPV. Methods: Using a meta-ethnographic approach, we synthesised findings from five purposively sampled qualitative studies produced by a joint Collaboration of authors, one in Ecuador (n = 100) and four in African countries: Ethiopia (n = 30), Rwanda (n = 224), Tanzania (n = 48) and Uganda (n = 40). Across all studies, women and men in heterosexual intimate relationships, aged 16–70 years were included. Results: The analysis identified 46 second-order and five third-order constructs linking jealousy and infidelity to physical, sexual, economic and psychological IPV, including controlling behaviours. At the community level findings highlighted traditional gender norms and community gossip that could fuel jealousy as mechanisms of controlling women’s behaviour. At the relational level male jealousy was instrumentalised as a socially acceptable means of controlling women, such as feigning jealousy to coerce sex. In contrast, women’s expressions of jealousy were typically more constrained, and often expressed through subverting traditional roles (e.g. refusing sex), which could result in violent consequences. At the individual level jealousy and infidelity were perceived as resulting from failure to adhere to hegemonic gender roles, further exacerbating IPV risk. Conclusions: To be effective, IPV prevention programmes must support the dismantling of patriarchal hierarchies while simultaneously addressing backlash to shifts in traditional gender norms. Interventions should also target jealousy and suspicions of infidelity to foster safer and more equitable relationships. Addressing these community, relational and individual dimensions is essential for mitigating the complex dynamics of jealousy, infidelity and IPV.","author":[{"dropping-particle":"","family":"Pichon","given":"Marjorie","non-dropping-particle":"","parse-names":false,"suffix":""},{"dropping-particle":"","family":"Stern","given":"Erin","non-dropping-particle":"","parse-names":false,"suffix":""},{"dropping-particle":"","family":"Sharma","given":"Vandana","non-dropping-particle":"","parse-names":false,"suffix":""},{"dropping-particle":"","family":"Kyegombe","given":"Nambusi","non-dropping-particle":"","parse-names":false,"suffix":""},{"dropping-particle":"","family":"Stöckl","given":"Heidi","non-dropping-particle":"","parse-names":false,"suffix":""},{"dropping-particle":"","family":"Buller","given":"Ana Maria","non-dropping-particle":"","parse-names":false,"suffix":""}],"container-title":"BMC Public Health","id":"ITEM-1","issue":"1","issued":{"date-parts":[["2025"]]},"title":"The role of jealousy and infidelity in intimate partner violence against women: a qualitative meta-synthesis of five studies","type":"article-journal","volume":"25"},"uris":["http://www.mendeley.com/documents/?uuid=717616f1-8c88-44bf-bb4e-d1eb669c5055"]}],"mendeley":{"formattedCitation":"(Pichon et al., 2025)","plainTextFormattedCitation":"(Pichon et al., 2025)","previouslyFormattedCitation":"(Pichon et al., 2025)"},"properties":{"noteIndex":0},"schema":"https://github.com/citation-style-language/schema/raw/master/csl-citation.json"}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(Pichon et al., 2025)</w:t>
      </w:r>
      <w:r>
        <w:rPr>
          <w:rFonts w:ascii="Times New Roman" w:hAnsi="Times New Roman" w:cs="Times New Roman"/>
          <w:noProof/>
        </w:rPr>
        <w:fldChar w:fldCharType="end"/>
      </w:r>
      <w:r>
        <w:rPr>
          <w:rFonts w:ascii="Times New Roman" w:hAnsi="Times New Roman" w:cs="Times New Roman"/>
          <w:noProof/>
        </w:rPr>
        <w:t xml:space="preserve"> yang menegaskan bahwa kecemburuan dalam relasi poligami sangat rentan muncul kembali akibat adanya kompetisi yang terus-menerus antar-istri dalam memperebutkan kasih sayang dan sumber daya finansial suami.</w:t>
      </w:r>
    </w:p>
    <w:p w:rsidR="005C647E" w:rsidRDefault="005C647E" w:rsidP="005C647E">
      <w:pPr>
        <w:ind w:firstLine="567"/>
        <w:jc w:val="both"/>
        <w:rPr>
          <w:rFonts w:ascii="Times New Roman" w:hAnsi="Times New Roman" w:cs="Times New Roman"/>
          <w:b/>
          <w:noProof/>
        </w:rPr>
      </w:pPr>
      <w:r>
        <w:rPr>
          <w:rFonts w:ascii="Times New Roman" w:hAnsi="Times New Roman" w:cs="Times New Roman"/>
          <w:b/>
          <w:noProof/>
        </w:rPr>
        <w:t>Kecemburuan dalam Perspektif Hukum Keluarga Islam dan Implikasinya terhadap Keharmonisan Rumah Tangga</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Hasil penelitian menunjukkan bahwa para informan memandang keadilan sebagai aspek paling penting dalam mempertahankan keharmonisan rumah tangga poligami. Namun demikian, pemahaman mengenai keadilan tidak selalu dimaknai secara sama antara suami dan istri. Sebagian besar suami menganggap keadilan telah terpenuhi ketika kebutuhan material seperti nafkah, tempat tinggal, dan pembagian waktu dilakukan secara seimbang. Sebaliknya, para istri cenderung menilai keadilan dari aspek emosional seperti perhatian, kedekatan, dan kasih sayang. Perbedaan pemaknaan ini menyebabkan munculnya ketegangan relasional karena keadilan yang dipahami secara administratif belum tentu dirasakan adil secara emosional oleh para istri.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{"citationItems":[{"id":"ITEM-1","itemData":{"DOI":"10.62976/ierj.v2i2.569","ISSN":"3032-1069","abstract":"Abstract\r Polygamy, even though it is legal in Islamic teachings, often creates complexities, one of which is injustice towards wives. The unequal distribution of income, love and attention is a problem that arises. Injustice, especially in the distribution of shifts, can produce feelings of dissatisfaction on the part of the wife, where the lack of attention and affection from the husband is the main factor. Hadiths related to polygamy provide guidance regarding the importance of justice in distributing turns in order to create harmony in the household for husbands who practice polygamy. This research, using qualitative methods with a literature study approach, highlights the relevance of fair distribution of turns as a key element in maintaining household harmony in polygamy. The research results show that fairness in the distribution of turns is an important factor in maintaining balance and harmony in polygamy. Polygamy hadiths provide concrete instructions on how polygamous husbands can distribute their turns fairly to their wives. Fair distribution of shifts, defined as a distribution that does not burden certain parties, both in terms of quantity and quality, is an important key. In quantity, this includes giving equal turns in time and frequency to each wife. Meanwhile, in terms of quality, a fair distribution of turns includes equal attention, affection and fulfillment of needs for each wife. Fairness in the distribution of turns is a real form of justice that must be carefully maintained in the context of polygamy. The importance of justice is not only related to the wife's individual satisfaction, but also helps create broader harmony in a polygamous household.\r  \r Keywords: marital satisfaction, husband's turn distribution, hadisth\r  \r Abstrak\r Poligami, meskipun sah dalam ajaran Islam, kerap menimbulkan kompleksitas, salah satunya ialah ketidakadilan terhadap istri. Tidak meratanya pembagian nafkah, kasih sayang, dan perhatian menjadi permasalahan yang muncul. Ketidakadilan, terutama dalam pembagian giliran, dapat menghasilkan perasaan tidak puas pada pihak istri, di mana kurangnya perhatian dan kasih sayang dari suami menjadi faktor utama. Hadist-hadist terkait poligami memberikan pedoman mengenai pentingnya keadilan dalam pembagian giliran guna menciptakan keharmonisan dalam rumah tangga bagi suami yang mempraktikkan poligami. Penelitian ini, menggunakan metode kualitatif dengan pendekatan studi literatur, menyoroti relevansi pembagian gi…","author":[{"dropping-particle":"","family":"Nurdin","given":"Nurdin","non-dropping-particle":"","parse-names":false,"suffix":""},{"dropping-particle":"","family":"Salma","given":"Siti","non-dropping-particle":"","parse-names":false,"suffix":""}],"container-title":"Interdisciplinary Explorations in Research Journal","id":"ITEM-1","issue":"2","issued":{"date-parts":[["2024"]]},"page":"783-791","title":"Examining the Hadith on the Effect of Division of Turns by Polygamous Husbands to Wives on Marital Satisfaction","type":"article-journal","volume":"2"},"uris":["http://www.mendeley.com/documents/?uuid=7cc4b988-3ae1-471b-a032-3c1f0b16c55c"]}],"mendeley":{"formattedCitation":"(Nurdin &amp; Salma, 2024)","plainTextFormattedCitation":"(Nurdin &amp; Salma, 2024)","previouslyFormattedCitation":"(Nurdin &amp; Salma, 2024)"},"properties":{"noteIndex":0},"schema":"https://github.com/citation-style-language/schema/raw/master/csl-citation.json"}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(Nurdin &amp; Salma, 2024)</w:t>
      </w:r>
      <w:r>
        <w:rPr>
          <w:rFonts w:ascii="Times New Roman" w:hAnsi="Times New Roman" w:cs="Times New Roman"/>
          <w:noProof/>
        </w:rPr>
        <w:fldChar w:fldCharType="end"/>
      </w:r>
      <w:r>
        <w:rPr>
          <w:rFonts w:ascii="Times New Roman" w:hAnsi="Times New Roman" w:cs="Times New Roman"/>
          <w:noProof/>
        </w:rPr>
        <w:t xml:space="preserve"> yang menegaskan bahwa pemenuhan kriteria keadilan yang hanya berfokus pada formalitas administratif dan ketersediaan material sering kali gagal menjamin keadilan etis dan kesejahteraan emosional, sehingga tetap menyisakan ketimpangan psikologis bagi istri di dalam relasi poligami.</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Penelitian ini juga menemukan bahwa kecemburuan dalam praktik poligami sering kali muncul ketika para istri merasa adanya perlakuan yang berbeda dalam aspek afeksi dan perhatian </w:t>
      </w:r>
      <w:r>
        <w:rPr>
          <w:rFonts w:ascii="Times New Roman" w:hAnsi="Times New Roman" w:cs="Times New Roman"/>
          <w:noProof/>
        </w:rPr>
        <w:lastRenderedPageBreak/>
        <w:t xml:space="preserve">sehari-hari. Beberapa informan menyatakan bahwa ketidakadilan emosional jauh lebih sulit diterima dibanding ketimpangan material. Ummu Hana mengungkapkan bahwa dirinya masih dapat menerima pembagian ekonomi yang sederhana, tetapi merasa lebih terluka ketika suami menunjukkan kedekatan emosional yang lebih besar kepada istri lain. Temuan ini menunjukkan bahwa dimensi emosional memiliki pengaruh yang sangat kuat terhadap persepsi keadilan dalam rumah tangga poligami. Kondisi tersebut diperkuat oleh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{"citationItems":[{"id":"ITEM-1","itemData":{"DOI":"10.1186/s12884-021-04301-7","ISBN":"1288402104","ISSN":"14712393","PMID":"34903212","abstract":"Background: Over the last two decades, there has been significant growth in public, political, and academic awareness of polygamy. Polygamous families have distinct household problems, usually stemming from jealousy between co-wives over the husband’s affections and resources. This study aimed to ascertain the psychological impact of polygamous marriage on women and children worldwide. Methods: A systematic search was performed in MEDLINE (PubMed), Scopus, CINAHL (EBSCOhost), Google Scholar, and ProQuest using search terms such as “marriage” and “polygamy.” Studies published from the inception of the respective databases until April 2021 were retrieved to assess their eligibility for inclusion in this study. The Joanna Briggs Institute Critical Appraisal Checklist was used for data extraction and the quality assessment of the included studies. The generic inverse variance and odds ratios with 95% confidence intervals (CI) were calculated using RevMan software. Results: There were 24 studies fulfilling the eligibility criteria, and 23 studies had a low risk of bias. The pooled meta-analysis showed women in polygamous marriages had a 2.25 (95% CI: 1.20, 4.20) higher chance of experiencing depression than in monogamous marriages. Children with polygamous parents had a significantly higher Global Severity Index with a mean difference of 0.21 (95% CI: 0.10, 0.33) than those with monogamous parents. Conclusions: The psychological impact of polygamous marriage on women and children was found to be relatively higher than monogamous marriage. Awareness of the proper practices for polygamy should be strengthened so that its adverse effects can be minimized. The agencies involved in polygamous practices should broaden and enhance their understanding of the correct practice of polygamy.","author":[{"dropping-particle":"","family":"Shaiful Bahari","given":"Ismail","non-dropping-particle":"","parse-names":false,"suffix":""},{"dropping-particle":"","family":"Norhayati","given":"Mohd Noor","non-dropping-particle":"","parse-names":false,"suffix":""},{"dropping-particle":"","family":"Nik Hazlina","given":"Nik Hussain","non-dropping-particle":"","parse-names":false,"suffix":""},{"dropping-particle":"","family":"Mohamad Shahirul Aiman","given":"Che Abd Aziz","non-dropping-particle":"","parse-names":false,"suffix":""},{"dropping-particle":"","family":"Nik Muhammad Arif","given":"Nik Ahmad","non-dropping-particle":"","parse-names":false,"suffix":""}],"container-title":"BMC Pregnancy and Childbirth","id":"ITEM-1","issue":"1","issued":{"date-parts":[["2021"]]},"page":"1-10","publisher":"BioMed Central","title":"Psychological impact of polygamous marriage on women and children: a systematic review and meta-analysis","type":"article-journal","volume":"21"},"uris":["http://www.mendeley.com/documents/?uuid=331a03ea-0c42-4098-b4ca-49b1360baac6"]}],"mendeley":{"formattedCitation":"(Shaiful Bahari et al., 2021)","plainTextFormattedCitation":"(Shaiful Bahari et al., 2021)","previouslyFormattedCitation":"(Shaiful Bahari et al., 2021)"},"properties":{"noteIndex":0},"schema":"https://github.com/citation-style-language/schema/raw/master/csl-citation.json"}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(Shaiful Bahari et al., 2021)</w:t>
      </w:r>
      <w:r>
        <w:rPr>
          <w:rFonts w:ascii="Times New Roman" w:hAnsi="Times New Roman" w:cs="Times New Roman"/>
          <w:noProof/>
        </w:rPr>
        <w:fldChar w:fldCharType="end"/>
      </w:r>
      <w:r>
        <w:rPr>
          <w:rFonts w:ascii="Times New Roman" w:hAnsi="Times New Roman" w:cs="Times New Roman"/>
          <w:noProof/>
        </w:rPr>
        <w:t xml:space="preserve"> yang menegaskan bahwa pemicu utama distres psikologis dan kecemburuan kronis antar-istri sering kali berakar pada persaingan dalam memperebutkan afeksi dan perhatian emosional suami,</w:t>
      </w:r>
      <w:r>
        <w:rPr>
          <w:rFonts w:ascii="Times New Roman" w:hAnsi="Times New Roman" w:cs="Times New Roman"/>
        </w:rPr>
        <w:t xml:space="preserve"> di mana </w:t>
      </w:r>
      <w:r>
        <w:rPr>
          <w:rFonts w:ascii="Times New Roman" w:hAnsi="Times New Roman" w:cs="Times New Roman"/>
          <w:noProof/>
        </w:rPr>
        <w:t>perasaan terabaikan secara batin memberikan dampak penderitaan yang jauh lebih signifikan bagi kesejahteraan mental dibandingkan dengan sekadar persoalan pembagian sumber daya material.</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Selain memengaruhi relasi pasangan, kecemburuan dalam rumah tangga poligami juga berdampak pada pola interaksi keluarga secara keseluruhan. Beberapa informan menyebut bahwa konflik yang berlangsung antara suami dan istri sering kali ikut memengaruhi hubungan anak dengan orang tua maupun hubungan antar saudara tiri. Pak Hasan menjelaskan bahwa suasana rumah menjadi tidak nyaman ketika salah satu istri sedang mengalami konflik emosional akibat rasa cemburu. Dalam beberapa kasus, anak-anak bahkan memilih menjaga jarak untuk menghindari pertengkaran dalam keluarga. Temuan ini menunjukkan bahwa kecemburuan dalam poligami tidak hanya berdampak pada pasangan, tetapi juga terhadap stabilitas sosial dalam keluarga secara lebih luas.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{"citationItems":[{"id":"ITEM-1","itemData":{"DOI":"10.1186/s12884-021-04301-7","ISBN":"1288402104","ISSN":"14712393","PMID":"34903212","abstract":"Background: Over the last two decades, there has been significant growth in public, political, and academic awareness of polygamy. Polygamous families have distinct household problems, usually stemming from jealousy between co-wives over the husband’s affections and resources. This study aimed to ascertain the psychological impact of polygamous marriage on women and children worldwide. Methods: A systematic search was performed in MEDLINE (PubMed), Scopus, CINAHL (EBSCOhost), Google Scholar, and ProQuest using search terms such as “marriage” and “polygamy.” Studies published from the inception of the respective databases until April 2021 were retrieved to assess their eligibility for inclusion in this study. The Joanna Briggs Institute Critical Appraisal Checklist was used for data extraction and the quality assessment of the included studies. The generic inverse variance and odds ratios with 95% confidence intervals (CI) were calculated using RevMan software. Results: There were 24 studies fulfilling the eligibility criteria, and 23 studies had a low risk of bias. The pooled meta-analysis showed women in polygamous marriages had a 2.25 (95% CI: 1.20, 4.20) higher chance of experiencing depression than in monogamous marriages. Children with polygamous parents had a significantly higher Global Severity Index with a mean difference of 0.21 (95% CI: 0.10, 0.33) than those with monogamous parents. Conclusions: The psychological impact of polygamous marriage on women and children was found to be relatively higher than monogamous marriage. Awareness of the proper practices for polygamy should be strengthened so that its adverse effects can be minimized. The agencies involved in polygamous practices should broaden and enhance their understanding of the correct practice of polygamy.","author":[{"dropping-particle":"","family":"Shaiful Bahari","given":"Ismail","non-dropping-particle":"","parse-names":false,"suffix":""},{"dropping-particle":"","family":"Norhayati","given":"Mohd Noor","non-dropping-particle":"","parse-names":false,"suffix":""},{"dropping-particle":"","family":"Nik Hazlina","given":"Nik Hussain","non-dropping-particle":"","parse-names":false,"suffix":""},{"dropping-particle":"","family":"Mohamad Shahirul Aiman","given":"Che Abd Aziz","non-dropping-particle":"","parse-names":false,"suffix":""},{"dropping-particle":"","family":"Nik Muhammad Arif","given":"Nik Ahmad","non-dropping-particle":"","parse-names":false,"suffix":""}],"container-title":"BMC Pregnancy and Childbirth","id":"ITEM-1","issue":"1","issued":{"date-parts":[["2021"]]},"page":"1-10","publisher":"BioMed Central","title":"Psychological impact of polygamous marriage on women and children: a systematic review and meta-analysis","type":"article-journal","volume":"21"},"uris":["http://www.mendeley.com/documents/?uuid=331a03ea-0c42-4098-b4ca-49b1360baac6"]}],"mendeley":{"formattedCitation":"(Shaiful Bahari et al., 2021)","plainTextFormattedCitation":"(Shaiful Bahari et al., 2021)","previouslyFormattedCitation":"(Shaiful Bahari et al., 2021)"},"properties":{"noteIndex":0},"schema":"https://github.com/citation-style-language/schema/raw/master/csl-citation.json"}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(Shaiful Bahari et al., 2021)</w:t>
      </w:r>
      <w:r>
        <w:rPr>
          <w:rFonts w:ascii="Times New Roman" w:hAnsi="Times New Roman" w:cs="Times New Roman"/>
          <w:noProof/>
        </w:rPr>
        <w:fldChar w:fldCharType="end"/>
      </w:r>
      <w:r>
        <w:rPr>
          <w:rFonts w:ascii="Times New Roman" w:hAnsi="Times New Roman" w:cs="Times New Roman"/>
          <w:noProof/>
        </w:rPr>
        <w:t xml:space="preserve"> yang menegaskan bahwa struktur keluarga poligami yang diiringi konflik emosional merupakan faktor risiko bagi kesehatan mental dan perkembangan sosial anak, di mana ketegangan domestik sering kali memicu hambatan dalam interaksi psikososial serta menyebabkan anak-anak berada dalam lingkungan yang penuh tekanan.</w:t>
      </w:r>
    </w:p>
    <w:p w:rsidR="005C647E"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Penelitian ini selanjutnya menemukan bahwa upaya menjaga keharmonisan rumah tangga dalam praktik poligami sangat bergantung pada kemampuan para anggota keluarga dalam mengelola konflik emosional secara berkelanjutan. Sebagian informan menyatakan bahwa keharmonisan tidak selalu berarti hilangnya kecemburuan, melainkan kemampuan untuk mengendalikan emosi dan menjaga komunikasi agar konflik tidak berkembang menjadi pertengkaran yang lebih besar. Pak Roy Miller menjelaskan bahwa kecemburuan merupakan hal yang sulit dihilangkan sepenuhnya karena berkaitan dengan perasaan manusiawi dalam relasi pernikahan. Oleh karena itu, keharmonisan dalam keluarga poligami lebih dipahami sebagai proses negosiasi emosional yang berlangsung secara terus-menerus. Temuan ini sejalan dengan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{"citationItems":[{"id":"ITEM-1","itemData":{"DOI":"10.24239/msw.v9i1.400","ISSN":"2085-0255","abstract":"Marriage is a way to get legalization of relationship between a man and a woman, in point of religion or national law. Polygamy is a system or marriage form which someone has more than a wife. In Islam, polygamy is allowed but with tight conditions, which have to appropriate with the objective of marriage, to achieve happy family, sakinah mawaddah warahmah. How If someone who wants to do polygamy but didn’t qualified, the motive just because of sex desire. Islam doesn’t talk about halal and haram only but also pay attention to morality and ethics aspect. Polygamy is allowed but has to done with moral, the focus in this case is the feelings of women and their children, no-one is persucated, so the objective of marriage is achieved.","author":[{"dropping-particle":"","family":"Mubakirah","given":"Fadliah","non-dropping-particle":"","parse-names":false,"suffix":""}],"container-title":"Musawa: Journal for Gender Studies","id":"ITEM-1","issue":"1","issued":{"date-parts":[["2019"]]},"page":"68-85","title":"Fenomena Poligami Dalam Pergolakan Batin Perempuan Dalam Perspektif Islam","type":"article-journal","volume":"9"},"uris":["http://www.mendeley.com/documents/?uuid=2764c887-1b5c-472a-ab67-aef5649687c1"]}],"mendeley":{"formattedCitation":"(Mubakirah, 2019)","plainTextFormattedCitation":"(Mubakirah, 2019)","previouslyFormattedCitation":"(Mubakirah, 2019)"},"properties":{"noteIndex":0},"schema":"https://github.com/citation-style-language/schema/raw/master/csl-citation.json"}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(Mubakirah, 2019)</w:t>
      </w:r>
      <w:r>
        <w:rPr>
          <w:rFonts w:ascii="Times New Roman" w:hAnsi="Times New Roman" w:cs="Times New Roman"/>
          <w:noProof/>
        </w:rPr>
        <w:fldChar w:fldCharType="end"/>
      </w:r>
      <w:r>
        <w:rPr>
          <w:rFonts w:ascii="Times New Roman" w:hAnsi="Times New Roman" w:cs="Times New Roman"/>
          <w:noProof/>
        </w:rPr>
        <w:t xml:space="preserve"> yang menunjukkan bahwa kunci utama dalam mengatasi konflik marital pada keluarga poligami adalah melalui keterbukaan komunikasi, musyawarah untuk mencari solusi bersama, serta pemberian pemahaman dan pengertian antar-istri guna meredam kecemburuan dan menjaga stabilitas hubungan keluarga.</w:t>
      </w:r>
    </w:p>
    <w:p w:rsidR="005C647E" w:rsidRPr="00802A36" w:rsidRDefault="005C647E" w:rsidP="005C647E">
      <w:pPr>
        <w:ind w:firstLine="567"/>
        <w:jc w:val="both"/>
        <w:rPr>
          <w:rFonts w:ascii="Times New Roman" w:hAnsi="Times New Roman" w:cs="Times New Roman"/>
          <w:noProof/>
        </w:rPr>
      </w:pPr>
      <w:r>
        <w:rPr>
          <w:rFonts w:ascii="Times New Roman" w:hAnsi="Times New Roman" w:cs="Times New Roman"/>
          <w:noProof/>
        </w:rPr>
        <w:t xml:space="preserve">Secara keseluruhan, hasil penelitian ini menunjukkan bahwa kecemburuan dalam praktik poligami merupakan fenomena yang kompleks dan tidak dapat dipisahkan dari persoalan implementasi keadilan dalam hukum keluarga Islam. Kecemburuan muncul bukan hanya karena keberadaan pasangan lain, tetapi karena adanya persepsi ketidakadilan dalam relasi emosional, perhatian, dan komunikasi dalam keluarga. Dalam konteks ini, keadilan tidak cukup dipahami secara administratif atau material, melainkan juga harus mempertimbangkan dimensi psikologis dan emosional para anggota keluarga. Temuan ini memperlihatkan bahwa keberlangsungan dan keharmonisan rumah tangga poligami sangat dipengaruhi oleh kemampuan keluarga dalam membangun relasi yang adil secara emosional dan sosial. Temuan ini diperkuat oleh penelitian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{"citationItems":[{"id":"ITEM-1","itemData":{"DOI":"10.24239/msw.v9i1.400","ISSN":"2085-0255","abstract":"Marriage is a way to get legalization of relationship between a man and a woman, in point of religion or national law. Polygamy is a system or marriage form which someone has more than a wife. In Islam, polygamy is allowed but with tight conditions, which have to appropriate with the objective of marriage, to achieve happy family, sakinah mawaddah warahmah. How If someone who wants to do polygamy but didn’t qualified, the motive just because of sex desire. Islam doesn’t talk about halal and haram only but also pay attention to morality and ethics aspect. Polygamy is allowed but has to done with moral, the focus in this case is the feelings of women and their children, no-one is persucated, so the objective of marriage is achieved.","author":[{"dropping-particle":"","family":"Mubakirah","given":"Fadliah","non-dropping-particle":"","parse-names":false,"suffix":""}],"container-title":"Musawa: Journal for Gender Studies","id":"ITEM-1","issue":"1","issued":{"date-parts":[["2019"]]},"page":"68-85","title":"Fenomena Poligami Dalam Pergolakan Batin Perempuan Dalam Perspektif Islam","type":"article-journal","volume":"9"},"uris":["http://www.mendeley.com/documents/?uuid=2764c887-1b5c-472a-ab67-aef5649687c1"]}],"mendeley":{"formattedCitation":"(Mubakirah, 2019)","plainTextFormattedCitation":"(Mubakirah, 2019)","previouslyFormattedCitation":"(Mubakirah, 2019)"},"properties":{"noteIndex":0},"schema":"https://github.com/citation-style-language/schema/raw/master/csl-citation.json"}</w:instrText>
      </w:r>
      <w:r>
        <w:rPr>
          <w:rFonts w:ascii="Times New Roman" w:hAnsi="Times New Roman" w:cs="Times New Roman"/>
          <w:noProof/>
        </w:rPr>
        <w:fldChar w:fldCharType="separate"/>
      </w:r>
      <w:r w:rsidRPr="001C2BFD">
        <w:rPr>
          <w:rFonts w:ascii="Times New Roman" w:hAnsi="Times New Roman" w:cs="Times New Roman"/>
          <w:noProof/>
        </w:rPr>
        <w:t>(Mubakirah, 2019)</w:t>
      </w:r>
      <w:r>
        <w:rPr>
          <w:rFonts w:ascii="Times New Roman" w:hAnsi="Times New Roman" w:cs="Times New Roman"/>
          <w:noProof/>
        </w:rPr>
        <w:fldChar w:fldCharType="end"/>
      </w:r>
      <w:r>
        <w:rPr>
          <w:rFonts w:ascii="Times New Roman" w:hAnsi="Times New Roman" w:cs="Times New Roman"/>
          <w:noProof/>
        </w:rPr>
        <w:t xml:space="preserve"> yang menekankan bahwa manajemen konflik melalui komunikasi yang terbuka </w:t>
      </w:r>
      <w:r>
        <w:rPr>
          <w:rFonts w:ascii="Times New Roman" w:hAnsi="Times New Roman" w:cs="Times New Roman"/>
          <w:noProof/>
        </w:rPr>
        <w:lastRenderedPageBreak/>
        <w:t>dan pemberian pemahaman antar-istri merupakan kunci untuk meminimalisir kecemburuan. Selain itu,</w:t>
      </w:r>
      <w:r>
        <w:rPr>
          <w:rFonts w:asciiTheme="majorBidi" w:hAnsiTheme="majorBidi" w:cstheme="majorBidi"/>
          <w:noProof/>
        </w:rPr>
        <w:t xml:space="preserve">penelitian sebelumnya juga menegaskan bahwa kegagalan dalam memenuhi keadilan emosional dan sumber daya dapat berdampak buruk pada kesehatan mental seluruh anggota keluarga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{"citationItems":[{"id":"ITEM-1","itemData":{"DOI":"10.1186/s12884-021-04301-7","ISBN":"1288402104","ISSN":"14712393","PMID":"34903212","abstract":"Background: Over the last two decades, there has been significant growth in public, political, and academic awareness of polygamy. Polygamous families have distinct household problems, usually stemming from jealousy between co-wives over the husband’s affections and resources. This study aimed to ascertain the psychological impact of polygamous marriage on women and children worldwide. Methods: A systematic search was performed in MEDLINE (PubMed), Scopus, CINAHL (EBSCOhost), Google Scholar, and ProQuest using search terms such as “marriage” and “polygamy.” Studies published from the inception of the respective databases until April 2021 were retrieved to assess their eligibility for inclusion in this study. The Joanna Briggs Institute Critical Appraisal Checklist was used for data extraction and the quality assessment of the included studies. The generic inverse variance and odds ratios with 95% confidence intervals (CI) were calculated using RevMan software. Results: There were 24 studies fulfilling the eligibility criteria, and 23 studies had a low risk of bias. The pooled meta-analysis showed women in polygamous marriages had a 2.25 (95% CI: 1.20, 4.20) higher chance of experiencing depression than in monogamous marriages. Children with polygamous parents had a significantly higher Global Severity Index with a mean difference of 0.21 (95% CI: 0.10, 0.33) than those with monogamous parents. Conclusions: The psychological impact of polygamous marriage on women and children was found to be relatively higher than monogamous marriage. Awareness of the proper practices for polygamy should be strengthened so that its adverse effects can be minimized. The agencies involved in polygamous practices should broaden and enhance their understanding of the correct practice of polygamy.","author":[{"dropping-particle":"","family":"Shaiful Bahari","given":"Ismail","non-dropping-particle":"","parse-names":false,"suffix":""},{"dropping-particle":"","family":"Norhayati","given":"Mohd Noor","non-dropping-particle":"","parse-names":false,"suffix":""},{"dropping-particle":"","family":"Nik Hazlina","given":"Nik Hussain","non-dropping-particle":"","parse-names":false,"suffix":""},{"dropping-particle":"","family":"Mohamad Shahirul Aiman","given":"Che Abd Aziz","non-dropping-particle":"","parse-names":false,"suffix":""},{"dropping-particle":"","family":"Nik Muhammad Arif","given":"Nik Ahmad","non-dropping-particle":"","parse-names":false,"suffix":""}],"container-title":"BMC Pregnancy and Childbirth","id":"ITEM-1","issue":"1","issued":{"date-parts":[["2021"]]},"page":"1-10","publisher":"BioMed Central","title":"Psychological impact of polygamous marriage on women and children: a systematic review and meta-analysis","type":"article-journal","volume":"21"},"uris":["http://www.mendeley.com/documents/?uuid=331a03ea-0c42-4098-b4ca-49b1360baac6"]}],"mendeley":{"formattedCitation":"(Shaiful Bahari et al., 2021)","plainTextFormattedCitation":"(Shaiful Bahari et al., 2021)"},"properties":{"noteIndex":0},"schema":"https://github.com/citation-style-language/schema/raw/master/csl-citation.json"}</w:instrText>
      </w:r>
      <w:r>
        <w:rPr>
          <w:rFonts w:asciiTheme="majorBidi" w:hAnsiTheme="majorBidi" w:cstheme="majorBidi"/>
          <w:noProof/>
        </w:rPr>
        <w:fldChar w:fldCharType="separate"/>
      </w:r>
      <w:r w:rsidRPr="00DB0C8F">
        <w:rPr>
          <w:rFonts w:asciiTheme="majorBidi" w:hAnsiTheme="majorBidi" w:cstheme="majorBidi"/>
          <w:noProof/>
        </w:rPr>
        <w:t>(Shaiful Bahari et al., 2021)</w:t>
      </w:r>
      <w:r>
        <w:rPr>
          <w:rFonts w:asciiTheme="majorBidi" w:hAnsiTheme="majorBidi" w:cstheme="majorBidi"/>
          <w:noProof/>
        </w:rPr>
        <w:fldChar w:fldCharType="end"/>
      </w:r>
      <w:r>
        <w:rPr>
          <w:rFonts w:asciiTheme="majorBidi" w:hAnsiTheme="majorBidi" w:cstheme="majorBidi"/>
          <w:noProof/>
        </w:rPr>
        <w:t>.</w:t>
      </w:r>
    </w:p>
    <w:p w:rsidR="005C647E" w:rsidRPr="00802A36" w:rsidRDefault="005C647E" w:rsidP="005C647E">
      <w:pPr>
        <w:spacing w:before="120" w:after="120" w:line="276" w:lineRule="auto"/>
        <w:jc w:val="both"/>
        <w:rPr>
          <w:rFonts w:ascii="Times New Roman" w:hAnsi="Times New Roman" w:cs="Times New Roman"/>
          <w:b/>
        </w:rPr>
      </w:pPr>
      <w:r w:rsidRPr="00802A36">
        <w:rPr>
          <w:rFonts w:ascii="Times New Roman" w:hAnsi="Times New Roman" w:cs="Times New Roman"/>
          <w:b/>
        </w:rPr>
        <w:t xml:space="preserve">KESIMPULAN </w:t>
      </w:r>
    </w:p>
    <w:p w:rsidR="005C647E" w:rsidRPr="001C2BFD" w:rsidRDefault="005C647E" w:rsidP="005C647E">
      <w:pPr>
        <w:ind w:firstLine="720"/>
        <w:jc w:val="both"/>
        <w:rPr>
          <w:rFonts w:asciiTheme="majorBidi" w:hAnsiTheme="majorBidi" w:cstheme="majorBidi"/>
          <w:noProof/>
        </w:rPr>
      </w:pPr>
      <w:r w:rsidRPr="001C2BFD">
        <w:rPr>
          <w:rFonts w:asciiTheme="majorBidi" w:hAnsiTheme="majorBidi" w:cstheme="majorBidi"/>
          <w:noProof/>
        </w:rPr>
        <w:t>Kesimpulan dari penelitian ini menunjukkan bahwa kecemburuan merupakan fenomena inheren dan struktural yang hampir selalu hadir dalam praktik poligami. Fenomena emosional ini tidak semata-mata muncul sebagai reaksi psikologis individu yang irasional, melainkan dipicu secara langsung oleh persepsi ketidakadilan dalam rumah tangga. Ketimpangan pembagian waktu, distribusi ekonomi, ketidakadilan afeksi, hingga buruknya pola komunikasi menjadi akar utama yang melahirkan rasa tersisih dan ketidakamanan emosional bagi para istri.</w:t>
      </w:r>
    </w:p>
    <w:p w:rsidR="005C647E" w:rsidRPr="001C2BFD" w:rsidRDefault="005C647E" w:rsidP="005C647E">
      <w:pPr>
        <w:ind w:firstLine="720"/>
        <w:jc w:val="both"/>
        <w:rPr>
          <w:rFonts w:asciiTheme="majorBidi" w:hAnsiTheme="majorBidi" w:cstheme="majorBidi"/>
          <w:noProof/>
        </w:rPr>
      </w:pPr>
      <w:r w:rsidRPr="001C2BFD">
        <w:rPr>
          <w:rFonts w:asciiTheme="majorBidi" w:hAnsiTheme="majorBidi" w:cstheme="majorBidi"/>
          <w:noProof/>
        </w:rPr>
        <w:t xml:space="preserve">Secara teoretis, dinamika ini memberikan implikasi bahwa tingginya intensitas kecemburuan sejatinya merupakan indikator utama dari kegagalan implementasi prinsip </w:t>
      </w:r>
      <w:r w:rsidRPr="001C2BFD">
        <w:rPr>
          <w:rFonts w:asciiTheme="majorBidi" w:hAnsiTheme="majorBidi" w:cstheme="majorBidi"/>
          <w:i/>
          <w:iCs/>
          <w:noProof/>
        </w:rPr>
        <w:t>al-'adalah</w:t>
      </w:r>
      <w:r w:rsidRPr="001C2BFD">
        <w:rPr>
          <w:rFonts w:asciiTheme="majorBidi" w:hAnsiTheme="majorBidi" w:cstheme="majorBidi"/>
          <w:noProof/>
        </w:rPr>
        <w:t xml:space="preserve"> (keadilan) dalam hukum keluarga Islam secara substantif. Reduksi makna keadilan yang selama ini hanya dibatasi pada pemenuhan hak-hak material dan administratif terbukti mengabaikan dimensi psikologis pasangan. Pengabaian terhadap keadilan emosional ini pada akhirnya berdampak destruktif terhadap stabilitas relasi, memicu konflik berkepanjangan, dan mengancam keharmonisan bangunan </w:t>
      </w:r>
      <w:r w:rsidRPr="001C2BFD">
        <w:rPr>
          <w:rFonts w:asciiTheme="majorBidi" w:hAnsiTheme="majorBidi" w:cstheme="majorBidi"/>
          <w:i/>
          <w:iCs/>
          <w:noProof/>
        </w:rPr>
        <w:t>sakinah, mawaddah, wa rahmah</w:t>
      </w:r>
      <w:r w:rsidRPr="001C2BFD">
        <w:rPr>
          <w:rFonts w:asciiTheme="majorBidi" w:hAnsiTheme="majorBidi" w:cstheme="majorBidi"/>
          <w:noProof/>
        </w:rPr>
        <w:t xml:space="preserve"> dalam rumah tangga poligami.</w:t>
      </w:r>
    </w:p>
    <w:p w:rsidR="005C647E" w:rsidRPr="004B42E4" w:rsidRDefault="005C647E" w:rsidP="005C647E">
      <w:pPr>
        <w:ind w:firstLine="720"/>
        <w:jc w:val="both"/>
        <w:rPr>
          <w:rFonts w:asciiTheme="majorBidi" w:hAnsiTheme="majorBidi" w:cstheme="majorBidi"/>
          <w:noProof/>
        </w:rPr>
      </w:pPr>
      <w:r w:rsidRPr="001C2BFD">
        <w:rPr>
          <w:rFonts w:asciiTheme="majorBidi" w:hAnsiTheme="majorBidi" w:cstheme="majorBidi"/>
          <w:noProof/>
        </w:rPr>
        <w:t>Meskipun penelitian ini telah memberikan gambaran mendalam, kajian ini memiliki keterbatasan karena hanya berfokus pada lokasi spesifik di Kecamatan Jatisampurna dengan cakupan subjek yang terbatas. Oleh karena itu, direkomendasikan bagi peneliti selanjutnya untuk memperluas lokus penelitian dan menambah variasi demografis subjek guna mendapatkan komparasi data yang lebih kaya. Selain itu, disarankan kepada institusi terkait, khususnya KUA, agar tidak hanya menekankan pengawasan pada kelengkapan syarat administratif poligami, tetapi juga merumuskan instrumen bimbingan psikologis yang komprehensif terkait manajemen emosi dan keadilan afektif bagi para calon pelaku poligami.</w:t>
      </w:r>
    </w:p>
    <w:p w:rsidR="005C647E" w:rsidRPr="00802A36" w:rsidRDefault="005C647E" w:rsidP="005C647E">
      <w:pPr>
        <w:spacing w:before="120" w:after="120" w:line="276" w:lineRule="auto"/>
        <w:jc w:val="both"/>
        <w:rPr>
          <w:rFonts w:ascii="Times New Roman" w:hAnsi="Times New Roman" w:cs="Times New Roman"/>
          <w:b/>
        </w:rPr>
      </w:pPr>
      <w:r w:rsidRPr="00802A36">
        <w:rPr>
          <w:rFonts w:ascii="Times New Roman" w:hAnsi="Times New Roman" w:cs="Times New Roman"/>
          <w:b/>
        </w:rPr>
        <w:t>DAFTAR REFERENSI</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745AC0">
        <w:rPr>
          <w:rFonts w:asciiTheme="majorBidi" w:hAnsiTheme="majorBidi" w:cstheme="majorBidi"/>
        </w:rPr>
        <w:fldChar w:fldCharType="begin" w:fldLock="1"/>
      </w:r>
      <w:r w:rsidRPr="00745AC0">
        <w:rPr>
          <w:rFonts w:asciiTheme="majorBidi" w:hAnsiTheme="majorBidi" w:cstheme="majorBidi"/>
        </w:rPr>
        <w:instrText xml:space="preserve">ADDIN Mendeley Bibliography CSL_BIBLIOGRAPHY </w:instrText>
      </w:r>
      <w:r w:rsidRPr="00745AC0">
        <w:rPr>
          <w:rFonts w:asciiTheme="majorBidi" w:hAnsiTheme="majorBidi" w:cstheme="majorBidi"/>
        </w:rPr>
        <w:fldChar w:fldCharType="separate"/>
      </w:r>
      <w:r w:rsidRPr="00DB0C8F">
        <w:rPr>
          <w:rFonts w:ascii="Times New Roman" w:hAnsi="Times New Roman" w:cs="Times New Roman"/>
          <w:noProof/>
        </w:rPr>
        <w:t xml:space="preserve">Alhuzail, N. A., Besser, A., &amp; Zeigler-Hill, V. (2024). Sharing Your Husband: Adult Attachment Styles and Emotional Responses of Israeli Bedouin-Arab Women to Potential Polygynous Marriage. </w:t>
      </w:r>
      <w:r w:rsidRPr="00DB0C8F">
        <w:rPr>
          <w:rFonts w:ascii="Times New Roman" w:hAnsi="Times New Roman" w:cs="Times New Roman"/>
          <w:i/>
          <w:iCs/>
          <w:noProof/>
        </w:rPr>
        <w:t>International Journal of Environmental Research and Public Health</w:t>
      </w:r>
      <w:r w:rsidRPr="00DB0C8F">
        <w:rPr>
          <w:rFonts w:ascii="Times New Roman" w:hAnsi="Times New Roman" w:cs="Times New Roman"/>
          <w:noProof/>
        </w:rPr>
        <w:t xml:space="preserve">, </w:t>
      </w:r>
      <w:r w:rsidRPr="00DB0C8F">
        <w:rPr>
          <w:rFonts w:ascii="Times New Roman" w:hAnsi="Times New Roman" w:cs="Times New Roman"/>
          <w:i/>
          <w:iCs/>
          <w:noProof/>
        </w:rPr>
        <w:t>21</w:t>
      </w:r>
      <w:r w:rsidRPr="00DB0C8F">
        <w:rPr>
          <w:rFonts w:ascii="Times New Roman" w:hAnsi="Times New Roman" w:cs="Times New Roman"/>
          <w:noProof/>
        </w:rPr>
        <w:t>(10). https://doi.org/10.3390/ijerph21101281</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Aminah, A., &amp; Muala, A. (2023). Analysis of Polygamy Law in Indonesia: Harmony between Islamic Law and State Law. </w:t>
      </w:r>
      <w:r w:rsidRPr="00DB0C8F">
        <w:rPr>
          <w:rFonts w:ascii="Times New Roman" w:hAnsi="Times New Roman" w:cs="Times New Roman"/>
          <w:i/>
          <w:iCs/>
          <w:noProof/>
        </w:rPr>
        <w:t>Indonesian Journal of Islamic Law</w:t>
      </w:r>
      <w:r w:rsidRPr="00DB0C8F">
        <w:rPr>
          <w:rFonts w:ascii="Times New Roman" w:hAnsi="Times New Roman" w:cs="Times New Roman"/>
          <w:noProof/>
        </w:rPr>
        <w:t xml:space="preserve">, </w:t>
      </w:r>
      <w:r w:rsidRPr="00DB0C8F">
        <w:rPr>
          <w:rFonts w:ascii="Times New Roman" w:hAnsi="Times New Roman" w:cs="Times New Roman"/>
          <w:i/>
          <w:iCs/>
          <w:noProof/>
        </w:rPr>
        <w:t>6</w:t>
      </w:r>
      <w:r w:rsidRPr="00DB0C8F">
        <w:rPr>
          <w:rFonts w:ascii="Times New Roman" w:hAnsi="Times New Roman" w:cs="Times New Roman"/>
          <w:noProof/>
        </w:rPr>
        <w:t>(2), 1–17. https://doi.org/10.35719/ijil.v6i2.2020</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Amzat, J., Almu, B., Amzat, G., &amp; Kanmodi, K. K. (2025). Navigating Power, Sexual Health, and Communication in Polygynous Marriages: A Qualitative Study Among Hausa Muslim Men in Northern Nigeria. </w:t>
      </w:r>
      <w:r w:rsidRPr="00DB0C8F">
        <w:rPr>
          <w:rFonts w:ascii="Times New Roman" w:hAnsi="Times New Roman" w:cs="Times New Roman"/>
          <w:i/>
          <w:iCs/>
          <w:noProof/>
        </w:rPr>
        <w:t>Public Health Challenges</w:t>
      </w:r>
      <w:r w:rsidRPr="00DB0C8F">
        <w:rPr>
          <w:rFonts w:ascii="Times New Roman" w:hAnsi="Times New Roman" w:cs="Times New Roman"/>
          <w:noProof/>
        </w:rPr>
        <w:t xml:space="preserve">, </w:t>
      </w:r>
      <w:r w:rsidRPr="00DB0C8F">
        <w:rPr>
          <w:rFonts w:ascii="Times New Roman" w:hAnsi="Times New Roman" w:cs="Times New Roman"/>
          <w:i/>
          <w:iCs/>
          <w:noProof/>
        </w:rPr>
        <w:t>4</w:t>
      </w:r>
      <w:r w:rsidRPr="00DB0C8F">
        <w:rPr>
          <w:rFonts w:ascii="Times New Roman" w:hAnsi="Times New Roman" w:cs="Times New Roman"/>
          <w:noProof/>
        </w:rPr>
        <w:t>(4), 1–13. https://doi.org/10.1002/puh2.70157</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Azis, N., Rispalman, &amp; Anggraini, T. (2023). Polygamy in the Perspective of Tafsīr Al-Aḥkām and Islamic Law: An Examination of the Gayo Luwes Community in Aceh, Indonesia. </w:t>
      </w:r>
      <w:r w:rsidRPr="00DB0C8F">
        <w:rPr>
          <w:rFonts w:ascii="Times New Roman" w:hAnsi="Times New Roman" w:cs="Times New Roman"/>
          <w:i/>
          <w:iCs/>
          <w:noProof/>
        </w:rPr>
        <w:t>Samarah</w:t>
      </w:r>
      <w:r w:rsidRPr="00DB0C8F">
        <w:rPr>
          <w:rFonts w:ascii="Times New Roman" w:hAnsi="Times New Roman" w:cs="Times New Roman"/>
          <w:noProof/>
        </w:rPr>
        <w:t xml:space="preserve">, </w:t>
      </w:r>
      <w:r w:rsidRPr="00DB0C8F">
        <w:rPr>
          <w:rFonts w:ascii="Times New Roman" w:hAnsi="Times New Roman" w:cs="Times New Roman"/>
          <w:i/>
          <w:iCs/>
          <w:noProof/>
        </w:rPr>
        <w:t>7</w:t>
      </w:r>
      <w:r w:rsidRPr="00DB0C8F">
        <w:rPr>
          <w:rFonts w:ascii="Times New Roman" w:hAnsi="Times New Roman" w:cs="Times New Roman"/>
          <w:noProof/>
        </w:rPr>
        <w:t>(3), 1682–1707. https://doi.org/10.22373/sjhk.v7i3.20021</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Cahyani, A. I. (2018). Poligami dalam Perspektif Hukum Islam. </w:t>
      </w:r>
      <w:r w:rsidRPr="00DB0C8F">
        <w:rPr>
          <w:rFonts w:ascii="Times New Roman" w:hAnsi="Times New Roman" w:cs="Times New Roman"/>
          <w:i/>
          <w:iCs/>
          <w:noProof/>
        </w:rPr>
        <w:t>Jurnal Al-Qadau: Peradilan Dan Hukum Keluarga Islam</w:t>
      </w:r>
      <w:r w:rsidRPr="00DB0C8F">
        <w:rPr>
          <w:rFonts w:ascii="Times New Roman" w:hAnsi="Times New Roman" w:cs="Times New Roman"/>
          <w:noProof/>
        </w:rPr>
        <w:t xml:space="preserve">, </w:t>
      </w:r>
      <w:r w:rsidRPr="00DB0C8F">
        <w:rPr>
          <w:rFonts w:ascii="Times New Roman" w:hAnsi="Times New Roman" w:cs="Times New Roman"/>
          <w:i/>
          <w:iCs/>
          <w:noProof/>
        </w:rPr>
        <w:t>5</w:t>
      </w:r>
      <w:r w:rsidRPr="00DB0C8F">
        <w:rPr>
          <w:rFonts w:ascii="Times New Roman" w:hAnsi="Times New Roman" w:cs="Times New Roman"/>
          <w:noProof/>
        </w:rPr>
        <w:t>(2), 271. https://doi.org/10.24252/al-qadau.v5i2.7108</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Dalhatu, H. M., &amp; Muhammad, M. A. (2024). Communication Patterns and Financial Stability as Predictors of Marital Adjustment among Polygamous Couples in Zaria, Kaduna State: </w:t>
      </w:r>
      <w:r w:rsidRPr="00DB0C8F">
        <w:rPr>
          <w:rFonts w:ascii="Times New Roman" w:hAnsi="Times New Roman" w:cs="Times New Roman"/>
          <w:noProof/>
        </w:rPr>
        <w:lastRenderedPageBreak/>
        <w:t xml:space="preserve">Implications for Marital Counselling. </w:t>
      </w:r>
      <w:r w:rsidRPr="00DB0C8F">
        <w:rPr>
          <w:rFonts w:ascii="Times New Roman" w:hAnsi="Times New Roman" w:cs="Times New Roman"/>
          <w:i/>
          <w:iCs/>
          <w:noProof/>
        </w:rPr>
        <w:t>African Journal of Humanities and Contemporary Education Research</w:t>
      </w:r>
      <w:r w:rsidRPr="00DB0C8F">
        <w:rPr>
          <w:rFonts w:ascii="Times New Roman" w:hAnsi="Times New Roman" w:cs="Times New Roman"/>
          <w:noProof/>
        </w:rPr>
        <w:t xml:space="preserve">, </w:t>
      </w:r>
      <w:r w:rsidRPr="00DB0C8F">
        <w:rPr>
          <w:rFonts w:ascii="Times New Roman" w:hAnsi="Times New Roman" w:cs="Times New Roman"/>
          <w:i/>
          <w:iCs/>
          <w:noProof/>
        </w:rPr>
        <w:t>15</w:t>
      </w:r>
      <w:r w:rsidRPr="00DB0C8F">
        <w:rPr>
          <w:rFonts w:ascii="Times New Roman" w:hAnsi="Times New Roman" w:cs="Times New Roman"/>
          <w:noProof/>
        </w:rPr>
        <w:t>(1), 293–310. https://doi.org/10.62154/wmc54b06</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Din, F. U., Rahman, K., &amp; Ahmed, K. (2024). Impact of Polygamous Marriages on Marital Ties and Family Relationships in District Battgaram of Khyber Pakhtunkhwa, Pakistan. </w:t>
      </w:r>
      <w:r w:rsidRPr="00DB0C8F">
        <w:rPr>
          <w:rFonts w:ascii="Times New Roman" w:hAnsi="Times New Roman" w:cs="Times New Roman"/>
          <w:i/>
          <w:iCs/>
          <w:noProof/>
        </w:rPr>
        <w:t>Pakistan Social Sciences Review</w:t>
      </w:r>
      <w:r w:rsidRPr="00DB0C8F">
        <w:rPr>
          <w:rFonts w:ascii="Times New Roman" w:hAnsi="Times New Roman" w:cs="Times New Roman"/>
          <w:noProof/>
        </w:rPr>
        <w:t xml:space="preserve">, </w:t>
      </w:r>
      <w:r w:rsidRPr="00DB0C8F">
        <w:rPr>
          <w:rFonts w:ascii="Times New Roman" w:hAnsi="Times New Roman" w:cs="Times New Roman"/>
          <w:i/>
          <w:iCs/>
          <w:noProof/>
        </w:rPr>
        <w:t>8</w:t>
      </w:r>
      <w:r w:rsidRPr="00DB0C8F">
        <w:rPr>
          <w:rFonts w:ascii="Times New Roman" w:hAnsi="Times New Roman" w:cs="Times New Roman"/>
          <w:noProof/>
        </w:rPr>
        <w:t>(III). https://doi.org/10.35484/pssr.2024(8-iii)33</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Erni, M. (2024). Dampak Poligami Terhadap Keharmonisan Keluarga Di  Lubuk Barumun. </w:t>
      </w:r>
      <w:r w:rsidRPr="00DB0C8F">
        <w:rPr>
          <w:rFonts w:ascii="Times New Roman" w:hAnsi="Times New Roman" w:cs="Times New Roman"/>
          <w:i/>
          <w:iCs/>
          <w:noProof/>
        </w:rPr>
        <w:t>I’tiqadiah: Jurnal Hukum Dan Ilmu-Ilmu Kesyariahan</w:t>
      </w:r>
      <w:r w:rsidRPr="00DB0C8F">
        <w:rPr>
          <w:rFonts w:ascii="Times New Roman" w:hAnsi="Times New Roman" w:cs="Times New Roman"/>
          <w:noProof/>
        </w:rPr>
        <w:t xml:space="preserve">, </w:t>
      </w:r>
      <w:r w:rsidRPr="00DB0C8F">
        <w:rPr>
          <w:rFonts w:ascii="Times New Roman" w:hAnsi="Times New Roman" w:cs="Times New Roman"/>
          <w:i/>
          <w:iCs/>
          <w:noProof/>
        </w:rPr>
        <w:t>1</w:t>
      </w:r>
      <w:r w:rsidRPr="00DB0C8F">
        <w:rPr>
          <w:rFonts w:ascii="Times New Roman" w:hAnsi="Times New Roman" w:cs="Times New Roman"/>
          <w:noProof/>
        </w:rPr>
        <w:t>(3), 301–313. https://doi.org/10.63424/itiqadiah.v1i3.129</w:t>
      </w:r>
    </w:p>
    <w:p w:rsidR="005C647E"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Fatah, M. (2024). Memahami Syariat Poligami secara Holistik Berdasarkan Al-Quran dan Hadis. </w:t>
      </w:r>
      <w:r w:rsidRPr="00DB0C8F">
        <w:rPr>
          <w:rFonts w:ascii="Times New Roman" w:hAnsi="Times New Roman" w:cs="Times New Roman"/>
          <w:i/>
          <w:iCs/>
          <w:noProof/>
        </w:rPr>
        <w:t>AKADEMIK: Jurnal Mahasiswa Humanis</w:t>
      </w:r>
      <w:r w:rsidRPr="00DB0C8F">
        <w:rPr>
          <w:rFonts w:ascii="Times New Roman" w:hAnsi="Times New Roman" w:cs="Times New Roman"/>
          <w:noProof/>
        </w:rPr>
        <w:t xml:space="preserve">, </w:t>
      </w:r>
      <w:r w:rsidRPr="00DB0C8F">
        <w:rPr>
          <w:rFonts w:ascii="Times New Roman" w:hAnsi="Times New Roman" w:cs="Times New Roman"/>
          <w:i/>
          <w:iCs/>
          <w:noProof/>
        </w:rPr>
        <w:t>4</w:t>
      </w:r>
      <w:r w:rsidRPr="00DB0C8F">
        <w:rPr>
          <w:rFonts w:ascii="Times New Roman" w:hAnsi="Times New Roman" w:cs="Times New Roman"/>
          <w:noProof/>
        </w:rPr>
        <w:t>(1), 11–20. https://doi.org/10.37481/jmh.v4i1.654</w:t>
      </w:r>
    </w:p>
    <w:p w:rsidR="005C647E" w:rsidRPr="00A453D0" w:rsidRDefault="005C647E" w:rsidP="00FB22C9">
      <w:pPr>
        <w:autoSpaceDE w:val="0"/>
        <w:autoSpaceDN w:val="0"/>
        <w:adjustRightInd w:val="0"/>
        <w:ind w:left="480" w:hanging="480"/>
        <w:jc w:val="both"/>
        <w:rPr>
          <w:rFonts w:ascii="Arial" w:hAnsi="Arial" w:cs="Arial"/>
          <w:noProof/>
          <w:color w:val="222222"/>
          <w:sz w:val="20"/>
          <w:szCs w:val="20"/>
          <w:shd w:val="clear" w:color="auto" w:fill="FFFFFF"/>
        </w:rPr>
      </w:pPr>
      <w:r w:rsidRPr="00B24334">
        <w:rPr>
          <w:rFonts w:asciiTheme="majorBidi" w:hAnsiTheme="majorBidi" w:cstheme="majorBidi"/>
          <w:noProof/>
          <w:color w:val="222222"/>
          <w:shd w:val="clear" w:color="auto" w:fill="FFFFFF"/>
        </w:rPr>
        <w:t>Fuadi, A., Anggreni, D., &amp; Fitriyani, F. (2024). Menggali Konsep Keadilan Dalam Poligami: Studi Terhadap Nilai Moral Dalam Masyarakat Muslim. </w:t>
      </w:r>
      <w:r w:rsidRPr="00B24334">
        <w:rPr>
          <w:rFonts w:asciiTheme="majorBidi" w:hAnsiTheme="majorBidi" w:cstheme="majorBidi"/>
          <w:i/>
          <w:iCs/>
          <w:noProof/>
          <w:color w:val="222222"/>
          <w:shd w:val="clear" w:color="auto" w:fill="FFFFFF"/>
        </w:rPr>
        <w:t xml:space="preserve">Jurnal EL-QANUNIY: Jurnal Ilmu-Ilmu Kesyariahan dan </w:t>
      </w:r>
      <w:r>
        <w:rPr>
          <w:rFonts w:ascii="Arial" w:hAnsi="Arial" w:cs="Arial"/>
          <w:i/>
          <w:iCs/>
          <w:noProof/>
          <w:color w:val="222222"/>
          <w:sz w:val="20"/>
          <w:szCs w:val="20"/>
          <w:shd w:val="clear" w:color="auto" w:fill="FFFFFF"/>
        </w:rPr>
        <w:t>Pranata Sosial</w:t>
      </w:r>
      <w:r>
        <w:rPr>
          <w:rFonts w:ascii="Arial" w:hAnsi="Arial" w:cs="Arial"/>
          <w:noProof/>
          <w:color w:val="222222"/>
          <w:sz w:val="20"/>
          <w:szCs w:val="20"/>
          <w:shd w:val="clear" w:color="auto" w:fill="FFFFFF"/>
        </w:rPr>
        <w:t>, </w:t>
      </w:r>
      <w:r>
        <w:rPr>
          <w:rFonts w:ascii="Arial" w:hAnsi="Arial" w:cs="Arial"/>
          <w:i/>
          <w:iCs/>
          <w:noProof/>
          <w:color w:val="222222"/>
          <w:sz w:val="20"/>
          <w:szCs w:val="20"/>
          <w:shd w:val="clear" w:color="auto" w:fill="FFFFFF"/>
        </w:rPr>
        <w:t>10</w:t>
      </w:r>
      <w:r>
        <w:rPr>
          <w:rFonts w:ascii="Arial" w:hAnsi="Arial" w:cs="Arial"/>
          <w:noProof/>
          <w:color w:val="222222"/>
          <w:sz w:val="20"/>
          <w:szCs w:val="20"/>
          <w:shd w:val="clear" w:color="auto" w:fill="FFFFFF"/>
        </w:rPr>
        <w:t>(2), 199-218.</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Hafidz, H., Inayati, N. L., &amp; Nashihin, H. (2023). Islamic Educational Strategies in Minimizing the Negative Impact of Polygamy on Family Mental Health: A Study in Glondong Village, Sawo, Yogyakarta. </w:t>
      </w:r>
      <w:r w:rsidRPr="00DB0C8F">
        <w:rPr>
          <w:rFonts w:ascii="Times New Roman" w:hAnsi="Times New Roman" w:cs="Times New Roman"/>
          <w:i/>
          <w:iCs/>
          <w:noProof/>
        </w:rPr>
        <w:t>Edukasi Islami …</w:t>
      </w:r>
      <w:r w:rsidRPr="00DB0C8F">
        <w:rPr>
          <w:rFonts w:ascii="Times New Roman" w:hAnsi="Times New Roman" w:cs="Times New Roman"/>
          <w:noProof/>
        </w:rPr>
        <w:t xml:space="preserve">, </w:t>
      </w:r>
      <w:r w:rsidRPr="00DB0C8F">
        <w:rPr>
          <w:rFonts w:ascii="Times New Roman" w:hAnsi="Times New Roman" w:cs="Times New Roman"/>
          <w:i/>
          <w:iCs/>
          <w:noProof/>
        </w:rPr>
        <w:t>November</w:t>
      </w:r>
      <w:r w:rsidRPr="00DB0C8F">
        <w:rPr>
          <w:rFonts w:ascii="Times New Roman" w:hAnsi="Times New Roman" w:cs="Times New Roman"/>
          <w:noProof/>
        </w:rPr>
        <w:t>, 789–796. https://doi.org/10.30868/ei.v12i04.6987</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Hariyanto, A., &amp; Ibrahimy, A. A. (2025). Alasan Dan Izin Poligami (Sebuah Pendekatan Teoritis Hukum Keluarga Islam). </w:t>
      </w:r>
      <w:r w:rsidRPr="00DB0C8F">
        <w:rPr>
          <w:rFonts w:ascii="Times New Roman" w:hAnsi="Times New Roman" w:cs="Times New Roman"/>
          <w:i/>
          <w:iCs/>
          <w:noProof/>
        </w:rPr>
        <w:t>Al-Hukmi : Jurnal Hukum Ekonomi Syariah Dan Keluarga Islam</w:t>
      </w:r>
      <w:r w:rsidRPr="00DB0C8F">
        <w:rPr>
          <w:rFonts w:ascii="Times New Roman" w:hAnsi="Times New Roman" w:cs="Times New Roman"/>
          <w:noProof/>
        </w:rPr>
        <w:t xml:space="preserve">, </w:t>
      </w:r>
      <w:r w:rsidRPr="00DB0C8F">
        <w:rPr>
          <w:rFonts w:ascii="Times New Roman" w:hAnsi="Times New Roman" w:cs="Times New Roman"/>
          <w:i/>
          <w:iCs/>
          <w:noProof/>
        </w:rPr>
        <w:t>6</w:t>
      </w:r>
      <w:r w:rsidRPr="00DB0C8F">
        <w:rPr>
          <w:rFonts w:ascii="Times New Roman" w:hAnsi="Times New Roman" w:cs="Times New Roman"/>
          <w:noProof/>
        </w:rPr>
        <w:t>(1), 38–49. https://doi.org/10.35316/alhukmi.v6i1.7251</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Husain, R. T., Wahid, A. H., Ghozali, M., Ibrahim, Z. S., &amp; Asaad, M. (2024). Happiness Permissibility: Negotiating Hadith on Polygamy as Perfection of Worship in Wahdah Islamiyah Muslim Women. </w:t>
      </w:r>
      <w:r w:rsidRPr="00DB0C8F">
        <w:rPr>
          <w:rFonts w:ascii="Times New Roman" w:hAnsi="Times New Roman" w:cs="Times New Roman"/>
          <w:i/>
          <w:iCs/>
          <w:noProof/>
        </w:rPr>
        <w:t>Al-Ihkam: Jurnal Hukum Dan Pranata Sosial</w:t>
      </w:r>
      <w:r w:rsidRPr="00DB0C8F">
        <w:rPr>
          <w:rFonts w:ascii="Times New Roman" w:hAnsi="Times New Roman" w:cs="Times New Roman"/>
          <w:noProof/>
        </w:rPr>
        <w:t xml:space="preserve">, </w:t>
      </w:r>
      <w:r w:rsidRPr="00DB0C8F">
        <w:rPr>
          <w:rFonts w:ascii="Times New Roman" w:hAnsi="Times New Roman" w:cs="Times New Roman"/>
          <w:i/>
          <w:iCs/>
          <w:noProof/>
        </w:rPr>
        <w:t>19</w:t>
      </w:r>
      <w:r w:rsidRPr="00DB0C8F">
        <w:rPr>
          <w:rFonts w:ascii="Times New Roman" w:hAnsi="Times New Roman" w:cs="Times New Roman"/>
          <w:noProof/>
        </w:rPr>
        <w:t>(2), 329–355. https://doi.org/10.19105/al-lhkam.v19i2.11352</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Kyomugisha, E. (2025). Voices of Plurality: Linguistic Diversity and Social Interactions in Ugandan Polygamous Marriages. </w:t>
      </w:r>
      <w:r w:rsidRPr="00DB0C8F">
        <w:rPr>
          <w:rFonts w:ascii="Times New Roman" w:hAnsi="Times New Roman" w:cs="Times New Roman"/>
          <w:i/>
          <w:iCs/>
          <w:noProof/>
        </w:rPr>
        <w:t>F1000Research</w:t>
      </w:r>
      <w:r w:rsidRPr="00DB0C8F">
        <w:rPr>
          <w:rFonts w:ascii="Times New Roman" w:hAnsi="Times New Roman" w:cs="Times New Roman"/>
          <w:noProof/>
        </w:rPr>
        <w:t xml:space="preserve">, </w:t>
      </w:r>
      <w:r w:rsidRPr="00DB0C8F">
        <w:rPr>
          <w:rFonts w:ascii="Times New Roman" w:hAnsi="Times New Roman" w:cs="Times New Roman"/>
          <w:i/>
          <w:iCs/>
          <w:noProof/>
        </w:rPr>
        <w:t>14</w:t>
      </w:r>
      <w:r w:rsidRPr="00DB0C8F">
        <w:rPr>
          <w:rFonts w:ascii="Times New Roman" w:hAnsi="Times New Roman" w:cs="Times New Roman"/>
          <w:noProof/>
        </w:rPr>
        <w:t>, 1–22. https://doi.org/10.12688/f1000research.163648.2</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Mazlan, D., Isa, A. M., &amp; Abd Latiff, Z. (2024). Unveiling Discord: Exploring Communication Challenges in Polygamous Families Among Malaysian Muslims. </w:t>
      </w:r>
      <w:r w:rsidRPr="00DB0C8F">
        <w:rPr>
          <w:rFonts w:ascii="Times New Roman" w:hAnsi="Times New Roman" w:cs="Times New Roman"/>
          <w:i/>
          <w:iCs/>
          <w:noProof/>
        </w:rPr>
        <w:t>Journal of Islamic</w:t>
      </w:r>
      <w:r w:rsidRPr="00DB0C8F">
        <w:rPr>
          <w:rFonts w:ascii="Times New Roman" w:hAnsi="Times New Roman" w:cs="Times New Roman"/>
          <w:noProof/>
        </w:rPr>
        <w:t xml:space="preserve">, </w:t>
      </w:r>
      <w:r w:rsidRPr="00DB0C8F">
        <w:rPr>
          <w:rFonts w:ascii="Times New Roman" w:hAnsi="Times New Roman" w:cs="Times New Roman"/>
          <w:i/>
          <w:iCs/>
          <w:noProof/>
        </w:rPr>
        <w:t>9</w:t>
      </w:r>
      <w:r w:rsidRPr="00DB0C8F">
        <w:rPr>
          <w:rFonts w:ascii="Times New Roman" w:hAnsi="Times New Roman" w:cs="Times New Roman"/>
          <w:noProof/>
        </w:rPr>
        <w:t>(63), 695–704. https://doi.org/10.55573/JISED.096354</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Mengistu, N., Shumye, S., Tesfaye, T. S., Haile, S., Bayisa, Y., Yimer, S., Tadesse, M., Markos, T., Madoro, D., Assefa, D. G., Molla, W., Abebe, L., Molla, A., Wudneh, A., &amp; Duko, B. (2022). Stressful life experience of the first married women in polygamous families in Gedeo zone, South Ethiopia: a qualitative study, 2021. </w:t>
      </w:r>
      <w:r w:rsidRPr="00DB0C8F">
        <w:rPr>
          <w:rFonts w:ascii="Times New Roman" w:hAnsi="Times New Roman" w:cs="Times New Roman"/>
          <w:i/>
          <w:iCs/>
          <w:noProof/>
        </w:rPr>
        <w:t>BMC Psychology</w:t>
      </w:r>
      <w:r w:rsidRPr="00DB0C8F">
        <w:rPr>
          <w:rFonts w:ascii="Times New Roman" w:hAnsi="Times New Roman" w:cs="Times New Roman"/>
          <w:noProof/>
        </w:rPr>
        <w:t xml:space="preserve">, </w:t>
      </w:r>
      <w:r w:rsidRPr="00DB0C8F">
        <w:rPr>
          <w:rFonts w:ascii="Times New Roman" w:hAnsi="Times New Roman" w:cs="Times New Roman"/>
          <w:i/>
          <w:iCs/>
          <w:noProof/>
        </w:rPr>
        <w:t>10</w:t>
      </w:r>
      <w:r w:rsidRPr="00DB0C8F">
        <w:rPr>
          <w:rFonts w:ascii="Times New Roman" w:hAnsi="Times New Roman" w:cs="Times New Roman"/>
          <w:noProof/>
        </w:rPr>
        <w:t>(1), 1–10. https://doi.org/10.1186/s40359-022-00753-4</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Motiejūnė, G. S. (2024). Psychological Dynamics and Coping Mechanisms of Women Involved in Islamic Polygamous Marriages. </w:t>
      </w:r>
      <w:r w:rsidRPr="00DB0C8F">
        <w:rPr>
          <w:rFonts w:ascii="Times New Roman" w:hAnsi="Times New Roman" w:cs="Times New Roman"/>
          <w:i/>
          <w:iCs/>
          <w:noProof/>
        </w:rPr>
        <w:t>LIFE: International Journal of Health and Life-Sciences</w:t>
      </w:r>
      <w:r w:rsidRPr="00DB0C8F">
        <w:rPr>
          <w:rFonts w:ascii="Times New Roman" w:hAnsi="Times New Roman" w:cs="Times New Roman"/>
          <w:noProof/>
        </w:rPr>
        <w:t xml:space="preserve">, </w:t>
      </w:r>
      <w:r w:rsidRPr="00DB0C8F">
        <w:rPr>
          <w:rFonts w:ascii="Times New Roman" w:hAnsi="Times New Roman" w:cs="Times New Roman"/>
          <w:i/>
          <w:iCs/>
          <w:noProof/>
        </w:rPr>
        <w:t>9</w:t>
      </w:r>
      <w:r w:rsidRPr="00DB0C8F">
        <w:rPr>
          <w:rFonts w:ascii="Times New Roman" w:hAnsi="Times New Roman" w:cs="Times New Roman"/>
          <w:noProof/>
        </w:rPr>
        <w:t>(February), 34–50. https://doi.org/10.20319/lijhls.2024.9.3450</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Mubakirah, F. (2019). Fenomena Poligami Dalam Pergolakan Batin Perempuan Dalam Perspektif Islam. </w:t>
      </w:r>
      <w:r w:rsidRPr="00DB0C8F">
        <w:rPr>
          <w:rFonts w:ascii="Times New Roman" w:hAnsi="Times New Roman" w:cs="Times New Roman"/>
          <w:i/>
          <w:iCs/>
          <w:noProof/>
        </w:rPr>
        <w:t>Musawa: Journal for Gender Studies</w:t>
      </w:r>
      <w:r w:rsidRPr="00DB0C8F">
        <w:rPr>
          <w:rFonts w:ascii="Times New Roman" w:hAnsi="Times New Roman" w:cs="Times New Roman"/>
          <w:noProof/>
        </w:rPr>
        <w:t xml:space="preserve">, </w:t>
      </w:r>
      <w:r w:rsidRPr="00DB0C8F">
        <w:rPr>
          <w:rFonts w:ascii="Times New Roman" w:hAnsi="Times New Roman" w:cs="Times New Roman"/>
          <w:i/>
          <w:iCs/>
          <w:noProof/>
        </w:rPr>
        <w:t>9</w:t>
      </w:r>
      <w:r w:rsidRPr="00DB0C8F">
        <w:rPr>
          <w:rFonts w:ascii="Times New Roman" w:hAnsi="Times New Roman" w:cs="Times New Roman"/>
          <w:noProof/>
        </w:rPr>
        <w:t>(1), 68–85. https://doi.org/10.24239/msw.v9i1.400</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Muhammadong, Asroni, A., Widodo, S. F. A., Faizal, N., &amp; Tahir, T. (2025). Local Wisdom As a Foundation of Justice: Examining Polygamy Within Islamic Law in South Sulawesi. </w:t>
      </w:r>
      <w:r w:rsidRPr="00DB0C8F">
        <w:rPr>
          <w:rFonts w:ascii="Times New Roman" w:hAnsi="Times New Roman" w:cs="Times New Roman"/>
          <w:i/>
          <w:iCs/>
          <w:noProof/>
        </w:rPr>
        <w:t>Jurnal Al-Dustur</w:t>
      </w:r>
      <w:r w:rsidRPr="00DB0C8F">
        <w:rPr>
          <w:rFonts w:ascii="Times New Roman" w:hAnsi="Times New Roman" w:cs="Times New Roman"/>
          <w:noProof/>
        </w:rPr>
        <w:t xml:space="preserve">, </w:t>
      </w:r>
      <w:r w:rsidRPr="00DB0C8F">
        <w:rPr>
          <w:rFonts w:ascii="Times New Roman" w:hAnsi="Times New Roman" w:cs="Times New Roman"/>
          <w:i/>
          <w:iCs/>
          <w:noProof/>
        </w:rPr>
        <w:t>8</w:t>
      </w:r>
      <w:r w:rsidRPr="00DB0C8F">
        <w:rPr>
          <w:rFonts w:ascii="Times New Roman" w:hAnsi="Times New Roman" w:cs="Times New Roman"/>
          <w:noProof/>
        </w:rPr>
        <w:t>(2), 87–102. https://doi.org/10.30863/aldustur.v8i2.10391</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Nikmatullah, N., &amp; Emawati. (2024). Conservative Muslim and Textual Interpretation of the Hadiths in Polygamy Propaganda in Indonesia. </w:t>
      </w:r>
      <w:r w:rsidRPr="00DB0C8F">
        <w:rPr>
          <w:rFonts w:ascii="Times New Roman" w:hAnsi="Times New Roman" w:cs="Times New Roman"/>
          <w:i/>
          <w:iCs/>
          <w:noProof/>
        </w:rPr>
        <w:t>Humanities, Arts and Social Sciences Studies</w:t>
      </w:r>
      <w:r w:rsidRPr="00DB0C8F">
        <w:rPr>
          <w:rFonts w:ascii="Times New Roman" w:hAnsi="Times New Roman" w:cs="Times New Roman"/>
          <w:noProof/>
        </w:rPr>
        <w:t xml:space="preserve">, </w:t>
      </w:r>
      <w:r w:rsidRPr="00DB0C8F">
        <w:rPr>
          <w:rFonts w:ascii="Times New Roman" w:hAnsi="Times New Roman" w:cs="Times New Roman"/>
          <w:i/>
          <w:iCs/>
          <w:noProof/>
        </w:rPr>
        <w:lastRenderedPageBreak/>
        <w:t>24</w:t>
      </w:r>
      <w:r w:rsidRPr="00DB0C8F">
        <w:rPr>
          <w:rFonts w:ascii="Times New Roman" w:hAnsi="Times New Roman" w:cs="Times New Roman"/>
          <w:noProof/>
        </w:rPr>
        <w:t>(3), 558–570. https://doi.org/10.69598/hasss.24.3.263308</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Nugroho, R. S., Asy’arie, M., Chusniatun, C., Waston, W., Muthoifin, M., AN, A. N., &amp; Elbanna, M. (2024). Household Justice Management in Views of Polygamy Practitioners: A Key Principle for Familial Stability and Harmony in Islamic Education. </w:t>
      </w:r>
      <w:r w:rsidRPr="00DB0C8F">
        <w:rPr>
          <w:rFonts w:ascii="Times New Roman" w:hAnsi="Times New Roman" w:cs="Times New Roman"/>
          <w:i/>
          <w:iCs/>
          <w:noProof/>
        </w:rPr>
        <w:t>Journal of Management World</w:t>
      </w:r>
      <w:r w:rsidRPr="00DB0C8F">
        <w:rPr>
          <w:rFonts w:ascii="Times New Roman" w:hAnsi="Times New Roman" w:cs="Times New Roman"/>
          <w:noProof/>
        </w:rPr>
        <w:t xml:space="preserve">, </w:t>
      </w:r>
      <w:r w:rsidRPr="00DB0C8F">
        <w:rPr>
          <w:rFonts w:ascii="Times New Roman" w:hAnsi="Times New Roman" w:cs="Times New Roman"/>
          <w:i/>
          <w:iCs/>
          <w:noProof/>
        </w:rPr>
        <w:t>2024</w:t>
      </w:r>
      <w:r w:rsidRPr="00DB0C8F">
        <w:rPr>
          <w:rFonts w:ascii="Times New Roman" w:hAnsi="Times New Roman" w:cs="Times New Roman"/>
          <w:noProof/>
        </w:rPr>
        <w:t>(4), 840–847. https://doi.org/10.53935/jomw.v2024i4.546</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Nugroho, R. S., &amp; Pardiyanto, M. A. (2024). Polygamy in Islam: Between Ideality and Reality. </w:t>
      </w:r>
      <w:r w:rsidRPr="00DB0C8F">
        <w:rPr>
          <w:rFonts w:ascii="Times New Roman" w:hAnsi="Times New Roman" w:cs="Times New Roman"/>
          <w:i/>
          <w:iCs/>
          <w:noProof/>
        </w:rPr>
        <w:t>International Conference of Humanities and Social Science</w:t>
      </w:r>
      <w:r w:rsidRPr="00DB0C8F">
        <w:rPr>
          <w:rFonts w:ascii="Times New Roman" w:hAnsi="Times New Roman" w:cs="Times New Roman"/>
          <w:noProof/>
        </w:rPr>
        <w:t xml:space="preserve">, </w:t>
      </w:r>
      <w:r w:rsidRPr="00DB0C8F">
        <w:rPr>
          <w:rFonts w:ascii="Times New Roman" w:hAnsi="Times New Roman" w:cs="Times New Roman"/>
          <w:i/>
          <w:iCs/>
          <w:noProof/>
        </w:rPr>
        <w:t>4</w:t>
      </w:r>
      <w:r w:rsidRPr="00DB0C8F">
        <w:rPr>
          <w:rFonts w:ascii="Times New Roman" w:hAnsi="Times New Roman" w:cs="Times New Roman"/>
          <w:noProof/>
        </w:rPr>
        <w:t>, 756–762.</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Nurdin, N., &amp; Salma, S. (2024). Examining the Hadith on the Effect of Division of Turns by Polygamous Husbands to Wives on Marital Satisfaction. </w:t>
      </w:r>
      <w:r w:rsidRPr="00DB0C8F">
        <w:rPr>
          <w:rFonts w:ascii="Times New Roman" w:hAnsi="Times New Roman" w:cs="Times New Roman"/>
          <w:i/>
          <w:iCs/>
          <w:noProof/>
        </w:rPr>
        <w:t>Interdisciplinary Explorations in Research Journal</w:t>
      </w:r>
      <w:r w:rsidRPr="00DB0C8F">
        <w:rPr>
          <w:rFonts w:ascii="Times New Roman" w:hAnsi="Times New Roman" w:cs="Times New Roman"/>
          <w:noProof/>
        </w:rPr>
        <w:t xml:space="preserve">, </w:t>
      </w:r>
      <w:r w:rsidRPr="00DB0C8F">
        <w:rPr>
          <w:rFonts w:ascii="Times New Roman" w:hAnsi="Times New Roman" w:cs="Times New Roman"/>
          <w:i/>
          <w:iCs/>
          <w:noProof/>
        </w:rPr>
        <w:t>2</w:t>
      </w:r>
      <w:r w:rsidRPr="00DB0C8F">
        <w:rPr>
          <w:rFonts w:ascii="Times New Roman" w:hAnsi="Times New Roman" w:cs="Times New Roman"/>
          <w:noProof/>
        </w:rPr>
        <w:t>(2), 783–791. https://doi.org/10.62976/ierj.v2i2.569</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Pichon, M., Stern, E., Sharma, V., Kyegombe, N., Stöckl, H., &amp; Buller, A. M. (2025). The role of jealousy and infidelity in intimate partner violence against women: a qualitative meta-synthesis of five studies. </w:t>
      </w:r>
      <w:r w:rsidRPr="00DB0C8F">
        <w:rPr>
          <w:rFonts w:ascii="Times New Roman" w:hAnsi="Times New Roman" w:cs="Times New Roman"/>
          <w:i/>
          <w:iCs/>
          <w:noProof/>
        </w:rPr>
        <w:t>BMC Public Health</w:t>
      </w:r>
      <w:r w:rsidRPr="00DB0C8F">
        <w:rPr>
          <w:rFonts w:ascii="Times New Roman" w:hAnsi="Times New Roman" w:cs="Times New Roman"/>
          <w:noProof/>
        </w:rPr>
        <w:t xml:space="preserve">, </w:t>
      </w:r>
      <w:r w:rsidRPr="00DB0C8F">
        <w:rPr>
          <w:rFonts w:ascii="Times New Roman" w:hAnsi="Times New Roman" w:cs="Times New Roman"/>
          <w:i/>
          <w:iCs/>
          <w:noProof/>
        </w:rPr>
        <w:t>25</w:t>
      </w:r>
      <w:r w:rsidRPr="00DB0C8F">
        <w:rPr>
          <w:rFonts w:ascii="Times New Roman" w:hAnsi="Times New Roman" w:cs="Times New Roman"/>
          <w:noProof/>
        </w:rPr>
        <w:t>(1). https://doi.org/10.1186/s12889-025-24743-4</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Rubani, M., Sazali, H., &amp; Metia, C. (2024). Navigating Islamic Da’wah for Polygamous Family Resilience: Family Communication and the Islamic Mindset. </w:t>
      </w:r>
      <w:r w:rsidRPr="00DB0C8F">
        <w:rPr>
          <w:rFonts w:ascii="Times New Roman" w:hAnsi="Times New Roman" w:cs="Times New Roman"/>
          <w:i/>
          <w:iCs/>
          <w:noProof/>
        </w:rPr>
        <w:t>Jurnal Dakwah Risalah</w:t>
      </w:r>
      <w:r w:rsidRPr="00DB0C8F">
        <w:rPr>
          <w:rFonts w:ascii="Times New Roman" w:hAnsi="Times New Roman" w:cs="Times New Roman"/>
          <w:noProof/>
        </w:rPr>
        <w:t xml:space="preserve">, </w:t>
      </w:r>
      <w:r w:rsidRPr="00DB0C8F">
        <w:rPr>
          <w:rFonts w:ascii="Times New Roman" w:hAnsi="Times New Roman" w:cs="Times New Roman"/>
          <w:i/>
          <w:iCs/>
          <w:noProof/>
        </w:rPr>
        <w:t>35</w:t>
      </w:r>
      <w:r w:rsidRPr="00DB0C8F">
        <w:rPr>
          <w:rFonts w:ascii="Times New Roman" w:hAnsi="Times New Roman" w:cs="Times New Roman"/>
          <w:noProof/>
        </w:rPr>
        <w:t>(2), 87. https://doi.org/10.24014/jdr.v35i2.30669</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Sarib, S., Yusnita, E., Utama, C., &amp; Zain, M. I. H. (2024). Polygamy among Muallaf in Manado: Islamic Legal Perspectives and Social Challenges. </w:t>
      </w:r>
      <w:r w:rsidRPr="00DB0C8F">
        <w:rPr>
          <w:rFonts w:ascii="Times New Roman" w:hAnsi="Times New Roman" w:cs="Times New Roman"/>
          <w:i/>
          <w:iCs/>
          <w:noProof/>
        </w:rPr>
        <w:t>Juris: Jurnal Ilmiah Syariah</w:t>
      </w:r>
      <w:r w:rsidRPr="00DB0C8F">
        <w:rPr>
          <w:rFonts w:ascii="Times New Roman" w:hAnsi="Times New Roman" w:cs="Times New Roman"/>
          <w:noProof/>
        </w:rPr>
        <w:t xml:space="preserve">, </w:t>
      </w:r>
      <w:r w:rsidRPr="00DB0C8F">
        <w:rPr>
          <w:rFonts w:ascii="Times New Roman" w:hAnsi="Times New Roman" w:cs="Times New Roman"/>
          <w:i/>
          <w:iCs/>
          <w:noProof/>
        </w:rPr>
        <w:t>23</w:t>
      </w:r>
      <w:r w:rsidRPr="00DB0C8F">
        <w:rPr>
          <w:rFonts w:ascii="Times New Roman" w:hAnsi="Times New Roman" w:cs="Times New Roman"/>
          <w:noProof/>
        </w:rPr>
        <w:t>(2), 241–252. https://doi.org/10.31958/juris.v23i2.12307</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Setiyani, W., Holilah, &amp; Nurhairunnisa. (2025). Polygamy, power, and patriarchy: Gendered social mobility and symbolic capital in Madura’s blater culture. </w:t>
      </w:r>
      <w:r w:rsidRPr="00DB0C8F">
        <w:rPr>
          <w:rFonts w:ascii="Times New Roman" w:hAnsi="Times New Roman" w:cs="Times New Roman"/>
          <w:i/>
          <w:iCs/>
          <w:noProof/>
        </w:rPr>
        <w:t>Ulum Islamiyyah</w:t>
      </w:r>
      <w:r w:rsidRPr="00DB0C8F">
        <w:rPr>
          <w:rFonts w:ascii="Times New Roman" w:hAnsi="Times New Roman" w:cs="Times New Roman"/>
          <w:noProof/>
        </w:rPr>
        <w:t xml:space="preserve">, </w:t>
      </w:r>
      <w:r w:rsidRPr="00DB0C8F">
        <w:rPr>
          <w:rFonts w:ascii="Times New Roman" w:hAnsi="Times New Roman" w:cs="Times New Roman"/>
          <w:i/>
          <w:iCs/>
          <w:noProof/>
        </w:rPr>
        <w:t>37</w:t>
      </w:r>
      <w:r w:rsidRPr="00DB0C8F">
        <w:rPr>
          <w:rFonts w:ascii="Times New Roman" w:hAnsi="Times New Roman" w:cs="Times New Roman"/>
          <w:noProof/>
        </w:rPr>
        <w:t>(02), 78–92. https://doi.org/10.33102/uij.vol37no02.700</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Shaiful Bahari, I., Norhayati, M. N., Nik Hazlina, N. H., Mohamad Shahirul Aiman, C. A. A., &amp; Nik Muhammad Arif, N. A. (2021). Psychological impact of polygamous marriage on women and children: a systematic review and meta-analysis. </w:t>
      </w:r>
      <w:r w:rsidRPr="00DB0C8F">
        <w:rPr>
          <w:rFonts w:ascii="Times New Roman" w:hAnsi="Times New Roman" w:cs="Times New Roman"/>
          <w:i/>
          <w:iCs/>
          <w:noProof/>
        </w:rPr>
        <w:t>BMC Pregnancy and Childbirth</w:t>
      </w:r>
      <w:r w:rsidRPr="00DB0C8F">
        <w:rPr>
          <w:rFonts w:ascii="Times New Roman" w:hAnsi="Times New Roman" w:cs="Times New Roman"/>
          <w:noProof/>
        </w:rPr>
        <w:t xml:space="preserve">, </w:t>
      </w:r>
      <w:r w:rsidRPr="00DB0C8F">
        <w:rPr>
          <w:rFonts w:ascii="Times New Roman" w:hAnsi="Times New Roman" w:cs="Times New Roman"/>
          <w:i/>
          <w:iCs/>
          <w:noProof/>
        </w:rPr>
        <w:t>21</w:t>
      </w:r>
      <w:r w:rsidRPr="00DB0C8F">
        <w:rPr>
          <w:rFonts w:ascii="Times New Roman" w:hAnsi="Times New Roman" w:cs="Times New Roman"/>
          <w:noProof/>
        </w:rPr>
        <w:t>(1), 1–10. https://doi.org/10.1186/s12884-021-04301-7</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Sinta Nopriana, Nyimas Lidya Putri Pertiwi, &amp; Firmansyah. (2025). Dampak Poligami Terhadap Pemenuhan Hak Istri Perspektif Keadilan Hakiki. </w:t>
      </w:r>
      <w:r w:rsidRPr="00DB0C8F">
        <w:rPr>
          <w:rFonts w:ascii="Times New Roman" w:hAnsi="Times New Roman" w:cs="Times New Roman"/>
          <w:i/>
          <w:iCs/>
          <w:noProof/>
        </w:rPr>
        <w:t>Syakhshiyyah Jurnal Hukum Keluarga Islam</w:t>
      </w:r>
      <w:r w:rsidRPr="00DB0C8F">
        <w:rPr>
          <w:rFonts w:ascii="Times New Roman" w:hAnsi="Times New Roman" w:cs="Times New Roman"/>
          <w:noProof/>
        </w:rPr>
        <w:t xml:space="preserve">, </w:t>
      </w:r>
      <w:r w:rsidRPr="00DB0C8F">
        <w:rPr>
          <w:rFonts w:ascii="Times New Roman" w:hAnsi="Times New Roman" w:cs="Times New Roman"/>
          <w:i/>
          <w:iCs/>
          <w:noProof/>
        </w:rPr>
        <w:t>4</w:t>
      </w:r>
      <w:r w:rsidRPr="00DB0C8F">
        <w:rPr>
          <w:rFonts w:ascii="Times New Roman" w:hAnsi="Times New Roman" w:cs="Times New Roman"/>
          <w:noProof/>
        </w:rPr>
        <w:t>(2), 288–309. https://doi.org/10.32332/qr4vh125</w:t>
      </w:r>
    </w:p>
    <w:p w:rsidR="005C647E" w:rsidRPr="00DB0C8F" w:rsidRDefault="005C647E" w:rsidP="00FB22C9">
      <w:pPr>
        <w:autoSpaceDE w:val="0"/>
        <w:autoSpaceDN w:val="0"/>
        <w:adjustRightInd w:val="0"/>
        <w:ind w:left="480" w:hanging="480"/>
        <w:jc w:val="both"/>
        <w:rPr>
          <w:rFonts w:ascii="Times New Roman" w:hAnsi="Times New Roman" w:cs="Times New Roman"/>
          <w:noProof/>
        </w:rPr>
      </w:pPr>
      <w:r w:rsidRPr="00DB0C8F">
        <w:rPr>
          <w:rFonts w:ascii="Times New Roman" w:hAnsi="Times New Roman" w:cs="Times New Roman"/>
          <w:noProof/>
        </w:rPr>
        <w:t xml:space="preserve">Tanjung, K. S., Masum, A., Rahmi, N., &amp; Mardiah, I. (2025). A Normative Study on Polygamy and Gender Justice in Islamic Family Law: Insights from ASEAN Jurisprudence. </w:t>
      </w:r>
      <w:r w:rsidRPr="00DB0C8F">
        <w:rPr>
          <w:rFonts w:ascii="Times New Roman" w:hAnsi="Times New Roman" w:cs="Times New Roman"/>
          <w:i/>
          <w:iCs/>
          <w:noProof/>
        </w:rPr>
        <w:t>ASEAN Journal of Islamic Studies and Civilization</w:t>
      </w:r>
      <w:r w:rsidRPr="00DB0C8F">
        <w:rPr>
          <w:rFonts w:ascii="Times New Roman" w:hAnsi="Times New Roman" w:cs="Times New Roman"/>
          <w:noProof/>
        </w:rPr>
        <w:t xml:space="preserve">, </w:t>
      </w:r>
      <w:r w:rsidRPr="00DB0C8F">
        <w:rPr>
          <w:rFonts w:ascii="Times New Roman" w:hAnsi="Times New Roman" w:cs="Times New Roman"/>
          <w:i/>
          <w:iCs/>
          <w:noProof/>
        </w:rPr>
        <w:t>2</w:t>
      </w:r>
      <w:r w:rsidRPr="00DB0C8F">
        <w:rPr>
          <w:rFonts w:ascii="Times New Roman" w:hAnsi="Times New Roman" w:cs="Times New Roman"/>
          <w:noProof/>
        </w:rPr>
        <w:t>(2), 211–235. https://doi.org/10.62976/ajisc.v1i1.1429</w:t>
      </w:r>
    </w:p>
    <w:p w:rsidR="005C647E" w:rsidRDefault="005C647E" w:rsidP="005C647E">
      <w:pPr>
        <w:ind w:left="720" w:hanging="720"/>
        <w:jc w:val="both"/>
      </w:pPr>
      <w:r w:rsidRPr="00745AC0">
        <w:rPr>
          <w:rFonts w:asciiTheme="majorBidi" w:hAnsiTheme="majorBidi" w:cstheme="majorBidi"/>
        </w:rPr>
        <w:fldChar w:fldCharType="end"/>
      </w:r>
    </w:p>
    <w:p w:rsidR="00A72EA5" w:rsidRPr="005C647E" w:rsidRDefault="00A72EA5" w:rsidP="005C647E"/>
    <w:sectPr w:rsidR="00A72EA5" w:rsidRPr="005C647E" w:rsidSect="00FB22C9">
      <w:headerReference w:type="even" r:id="rId10"/>
      <w:headerReference w:type="default" r:id="rId11"/>
      <w:footerReference w:type="even" r:id="rId12"/>
      <w:footerReference w:type="default" r:id="rId13"/>
      <w:headerReference w:type="first" r:id="rId14"/>
      <w:footerReference w:type="first" r:id="rId15"/>
      <w:pgSz w:w="12240" w:h="15840"/>
      <w:pgMar w:top="1321" w:right="1134" w:bottom="851" w:left="1701" w:header="720" w:footer="215" w:gutter="0"/>
      <w:pgNumType w:start="145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BEC" w:rsidRDefault="00777BEC">
      <w:r>
        <w:separator/>
      </w:r>
    </w:p>
  </w:endnote>
  <w:endnote w:type="continuationSeparator" w:id="0">
    <w:p w:rsidR="00777BEC" w:rsidRDefault="0077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A5" w:rsidRDefault="00777BEC">
    <w:pPr>
      <w:tabs>
        <w:tab w:val="right" w:pos="9360"/>
      </w:tabs>
      <w:rPr>
        <w:rFonts w:ascii="Cambria" w:eastAsia="Cambria" w:hAnsi="Cambria" w:cs="Cambria"/>
        <w:b/>
      </w:rPr>
    </w:pPr>
    <w:r>
      <w:rPr>
        <w:rFonts w:ascii="Cambria" w:eastAsia="Cambria" w:hAnsi="Cambria" w:cs="Cambria"/>
        <w:b/>
      </w:rPr>
      <w:t>……………………………………………………………………………………………………………………………………..</w:t>
    </w:r>
  </w:p>
  <w:p w:rsidR="00A72EA5" w:rsidRDefault="00A72EA5">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A5" w:rsidRDefault="00777BEC">
    <w:pPr>
      <w:tabs>
        <w:tab w:val="right" w:pos="9360"/>
      </w:tabs>
      <w:rPr>
        <w:rFonts w:ascii="Cambria" w:eastAsia="Cambria" w:hAnsi="Cambria" w:cs="Cambria"/>
        <w:b/>
      </w:rPr>
    </w:pPr>
    <w:r>
      <w:rPr>
        <w:rFonts w:ascii="Cambria" w:eastAsia="Cambria" w:hAnsi="Cambria" w:cs="Cambria"/>
        <w:b/>
      </w:rPr>
      <w:t>……………………………………………………………………………………………………………………………………..</w:t>
    </w:r>
  </w:p>
  <w:p w:rsidR="00A72EA5" w:rsidRDefault="00A72EA5">
    <w:pP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A5" w:rsidRDefault="00A72EA5">
    <w:pP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BEC" w:rsidRDefault="00777BEC">
      <w:r>
        <w:separator/>
      </w:r>
    </w:p>
  </w:footnote>
  <w:footnote w:type="continuationSeparator" w:id="0">
    <w:p w:rsidR="00777BEC" w:rsidRDefault="00777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A5" w:rsidRDefault="00777BEC">
    <w:pPr>
      <w:tabs>
        <w:tab w:val="center" w:pos="4680"/>
        <w:tab w:val="left" w:pos="6237"/>
        <w:tab w:val="right" w:pos="9360"/>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FB22C9">
      <w:rPr>
        <w:rFonts w:ascii="Quintessential" w:eastAsia="Quintessential" w:hAnsi="Quintessential" w:cs="Quintessential"/>
        <w:b/>
        <w:noProof/>
      </w:rPr>
      <w:t>14552</w:t>
    </w:r>
    <w:r>
      <w:rPr>
        <w:rFonts w:ascii="Quintessential" w:eastAsia="Quintessential" w:hAnsi="Quintessential" w:cs="Quintessential"/>
        <w:b/>
      </w:rPr>
      <w:fldChar w:fldCharType="end"/>
    </w:r>
  </w:p>
  <w:p w:rsidR="00A72EA5" w:rsidRDefault="00777BEC">
    <w:pP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A72EA5" w:rsidRDefault="006F67D1">
    <w:pPr>
      <w:tabs>
        <w:tab w:val="center" w:pos="4680"/>
        <w:tab w:val="right" w:pos="9360"/>
      </w:tabs>
      <w:rPr>
        <w:rFonts w:ascii="Cambria" w:eastAsia="Cambria" w:hAnsi="Cambria" w:cs="Cambria"/>
        <w:b/>
      </w:rPr>
    </w:pPr>
    <w:r>
      <w:rPr>
        <w:rFonts w:ascii="Cambria" w:eastAsia="Cambria" w:hAnsi="Cambria" w:cs="Cambria"/>
        <w:b/>
      </w:rPr>
      <w:t>Vol.5, No.5, Agustus 2026</w:t>
    </w:r>
  </w:p>
  <w:p w:rsidR="00A72EA5" w:rsidRDefault="00777BEC">
    <w:pP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25400</wp:posOffset>
              </wp:positionV>
              <wp:extent cx="5995670" cy="64770"/>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A72EA5" w:rsidRDefault="00A72EA5"/>
                      </w:txbxContent>
                    </wps:txbx>
                    <wps:bodyPr spcFirstLastPara="1" wrap="square" lIns="91425" tIns="91425" rIns="91425" bIns="91425" anchor="ctr" anchorCtr="0">
                      <a:noAutofit/>
                    </wps:bodyPr>
                  </wps:wsp>
                </a:graphicData>
              </a:graphic>
            </wp:anchor>
          </w:drawing>
        </mc:Choice>
        <mc:Fallback>
          <w:pict>
            <v:rect id="Rectangle 9" o:spid="_x0000_s1026" style="position:absolute;margin-left:0;margin-top:2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rsidR="00A72EA5" w:rsidRDefault="00A72EA5"/>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A5" w:rsidRDefault="00777BEC">
    <w:pP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FB22C9">
      <w:rPr>
        <w:rFonts w:ascii="Quintessential" w:eastAsia="Quintessential" w:hAnsi="Quintessential" w:cs="Quintessential"/>
        <w:b/>
        <w:noProof/>
      </w:rPr>
      <w:t>14553</w:t>
    </w:r>
    <w:r>
      <w:rPr>
        <w:rFonts w:ascii="Quintessential" w:eastAsia="Quintessential" w:hAnsi="Quintessential" w:cs="Quintessential"/>
        <w:b/>
      </w:rPr>
      <w:fldChar w:fldCharType="end"/>
    </w:r>
  </w:p>
  <w:p w:rsidR="00A72EA5" w:rsidRDefault="00777BEC">
    <w:pP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A72EA5" w:rsidRDefault="006F67D1">
    <w:pPr>
      <w:tabs>
        <w:tab w:val="center" w:pos="4680"/>
        <w:tab w:val="right" w:pos="9360"/>
      </w:tabs>
      <w:jc w:val="right"/>
      <w:rPr>
        <w:rFonts w:ascii="Cambria" w:eastAsia="Cambria" w:hAnsi="Cambria" w:cs="Cambria"/>
        <w:b/>
      </w:rPr>
    </w:pPr>
    <w:r>
      <w:rPr>
        <w:rFonts w:ascii="Cambria" w:eastAsia="Cambria" w:hAnsi="Cambria" w:cs="Cambria"/>
        <w:b/>
      </w:rPr>
      <w:t>Vol.5, No.5, Agustus 2026</w:t>
    </w:r>
  </w:p>
  <w:p w:rsidR="00A72EA5" w:rsidRDefault="00777BEC">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50800</wp:posOffset>
              </wp:positionV>
              <wp:extent cx="5995670" cy="64770"/>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A72EA5" w:rsidRDefault="00A72EA5"/>
                      </w:txbxContent>
                    </wps:txbx>
                    <wps:bodyPr spcFirstLastPara="1" wrap="square" lIns="91425" tIns="91425" rIns="91425" bIns="91425" anchor="ctr" anchorCtr="0">
                      <a:noAutofit/>
                    </wps:bodyPr>
                  </wps:wsp>
                </a:graphicData>
              </a:graphic>
            </wp:anchor>
          </w:drawing>
        </mc:Choice>
        <mc:Fallback>
          <w:pict>
            <v:rect id="Rectangle 8" o:spid="_x0000_s1027" style="position:absolute;margin-left:0;margin-top:4pt;width:472.1pt;height:5.1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rsidR="00A72EA5" w:rsidRDefault="00A72EA5"/>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A5" w:rsidRDefault="00A72EA5">
    <w:pP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FB28CD"/>
    <w:multiLevelType w:val="multilevel"/>
    <w:tmpl w:val="A4FB28CD"/>
    <w:lvl w:ilvl="0">
      <w:start w:val="1"/>
      <w:numFmt w:val="decimal"/>
      <w:lvlText w:val="%1."/>
      <w:lvlJc w:val="left"/>
      <w:pPr>
        <w:tabs>
          <w:tab w:val="left" w:pos="425"/>
        </w:tabs>
        <w:ind w:left="425" w:hanging="425"/>
      </w:pPr>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B4568EEC"/>
    <w:multiLevelType w:val="multilevel"/>
    <w:tmpl w:val="B4568EEC"/>
    <w:lvl w:ilvl="0">
      <w:start w:val="1"/>
      <w:numFmt w:val="lowerLetter"/>
      <w:lvlText w:val="%1)"/>
      <w:lvlJc w:val="left"/>
      <w:pPr>
        <w:tabs>
          <w:tab w:val="left" w:pos="425"/>
        </w:tabs>
        <w:ind w:left="425" w:hanging="425"/>
      </w:pPr>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
    <w:nsid w:val="02B634A0"/>
    <w:multiLevelType w:val="multilevel"/>
    <w:tmpl w:val="02B634A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066F0D6C"/>
    <w:multiLevelType w:val="multilevel"/>
    <w:tmpl w:val="066F0D6C"/>
    <w:lvl w:ilvl="0">
      <w:start w:val="1"/>
      <w:numFmt w:val="lowerLetter"/>
      <w:lvlText w:val="%1)"/>
      <w:lvlJc w:val="left"/>
      <w:pPr>
        <w:tabs>
          <w:tab w:val="left" w:pos="425"/>
        </w:tabs>
        <w:ind w:left="425" w:hanging="425"/>
      </w:pPr>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4">
    <w:nsid w:val="080D06DC"/>
    <w:multiLevelType w:val="multilevel"/>
    <w:tmpl w:val="080D06D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8A67569"/>
    <w:multiLevelType w:val="multilevel"/>
    <w:tmpl w:val="08A67569"/>
    <w:lvl w:ilvl="0">
      <w:start w:val="1"/>
      <w:numFmt w:val="decimal"/>
      <w:lvlText w:val="%1)"/>
      <w:lvlJc w:val="left"/>
      <w:pPr>
        <w:ind w:left="927" w:hanging="360"/>
      </w:pPr>
      <w:rPr>
        <w:rFonts w:ascii="Times New Roman" w:eastAsia="Times New Roman" w:hAnsi="Times New Roman"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6">
    <w:nsid w:val="10CA9EB9"/>
    <w:multiLevelType w:val="multilevel"/>
    <w:tmpl w:val="10CA9EB9"/>
    <w:lvl w:ilvl="0">
      <w:start w:val="1"/>
      <w:numFmt w:val="decimal"/>
      <w:lvlText w:val="%1."/>
      <w:lvlJc w:val="left"/>
      <w:pPr>
        <w:tabs>
          <w:tab w:val="left" w:pos="425"/>
        </w:tabs>
        <w:ind w:left="425" w:hanging="425"/>
      </w:pPr>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7">
    <w:nsid w:val="3377092A"/>
    <w:multiLevelType w:val="multilevel"/>
    <w:tmpl w:val="3377092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4ACA6B3C"/>
    <w:multiLevelType w:val="multilevel"/>
    <w:tmpl w:val="4ACA6B3C"/>
    <w:lvl w:ilvl="0">
      <w:start w:val="1"/>
      <w:numFmt w:val="decimal"/>
      <w:lvlText w:val="%1."/>
      <w:lvlJc w:val="left"/>
      <w:pPr>
        <w:ind w:left="1820" w:hanging="360"/>
      </w:pPr>
    </w:lvl>
    <w:lvl w:ilvl="1">
      <w:start w:val="1"/>
      <w:numFmt w:val="lowerLetter"/>
      <w:lvlText w:val="%2."/>
      <w:lvlJc w:val="left"/>
      <w:pPr>
        <w:ind w:left="2540" w:hanging="360"/>
      </w:pPr>
    </w:lvl>
    <w:lvl w:ilvl="2">
      <w:start w:val="1"/>
      <w:numFmt w:val="lowerRoman"/>
      <w:lvlText w:val="%3."/>
      <w:lvlJc w:val="right"/>
      <w:pPr>
        <w:ind w:left="3260" w:hanging="180"/>
      </w:pPr>
    </w:lvl>
    <w:lvl w:ilvl="3">
      <w:start w:val="1"/>
      <w:numFmt w:val="decimal"/>
      <w:lvlText w:val="%4."/>
      <w:lvlJc w:val="left"/>
      <w:pPr>
        <w:ind w:left="3980" w:hanging="360"/>
      </w:pPr>
    </w:lvl>
    <w:lvl w:ilvl="4">
      <w:start w:val="1"/>
      <w:numFmt w:val="lowerLetter"/>
      <w:lvlText w:val="%5."/>
      <w:lvlJc w:val="left"/>
      <w:pPr>
        <w:ind w:left="4700" w:hanging="360"/>
      </w:pPr>
    </w:lvl>
    <w:lvl w:ilvl="5">
      <w:start w:val="1"/>
      <w:numFmt w:val="lowerRoman"/>
      <w:lvlText w:val="%6."/>
      <w:lvlJc w:val="right"/>
      <w:pPr>
        <w:ind w:left="5420" w:hanging="180"/>
      </w:pPr>
    </w:lvl>
    <w:lvl w:ilvl="6">
      <w:start w:val="1"/>
      <w:numFmt w:val="decimal"/>
      <w:lvlText w:val="%7."/>
      <w:lvlJc w:val="left"/>
      <w:pPr>
        <w:ind w:left="6140" w:hanging="360"/>
      </w:pPr>
    </w:lvl>
    <w:lvl w:ilvl="7">
      <w:start w:val="1"/>
      <w:numFmt w:val="lowerLetter"/>
      <w:lvlText w:val="%8."/>
      <w:lvlJc w:val="left"/>
      <w:pPr>
        <w:ind w:left="6860" w:hanging="360"/>
      </w:pPr>
    </w:lvl>
    <w:lvl w:ilvl="8">
      <w:start w:val="1"/>
      <w:numFmt w:val="lowerRoman"/>
      <w:lvlText w:val="%9."/>
      <w:lvlJc w:val="right"/>
      <w:pPr>
        <w:ind w:left="7580" w:hanging="180"/>
      </w:pPr>
    </w:lvl>
  </w:abstractNum>
  <w:abstractNum w:abstractNumId="9">
    <w:nsid w:val="4FE25899"/>
    <w:multiLevelType w:val="multilevel"/>
    <w:tmpl w:val="4FE25899"/>
    <w:lvl w:ilvl="0">
      <w:start w:val="1"/>
      <w:numFmt w:val="lowerLetter"/>
      <w:lvlText w:val="%1."/>
      <w:lvlJc w:val="left"/>
      <w:pPr>
        <w:ind w:left="1287" w:hanging="360"/>
      </w:pPr>
      <w:rPr>
        <w:rFonts w:cs="Times New Roman" w:hint="default"/>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0">
    <w:nsid w:val="50FD4B78"/>
    <w:multiLevelType w:val="multilevel"/>
    <w:tmpl w:val="50FD4B78"/>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5A58188B"/>
    <w:multiLevelType w:val="multilevel"/>
    <w:tmpl w:val="5A58188B"/>
    <w:lvl w:ilvl="0">
      <w:start w:val="1"/>
      <w:numFmt w:val="upperLetter"/>
      <w:suff w:val="space"/>
      <w:lvlText w:val="%1."/>
      <w:lvlJc w:val="left"/>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2">
    <w:nsid w:val="6020066F"/>
    <w:multiLevelType w:val="multilevel"/>
    <w:tmpl w:val="6020066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D511E12"/>
    <w:multiLevelType w:val="multilevel"/>
    <w:tmpl w:val="6D511E12"/>
    <w:lvl w:ilvl="0">
      <w:start w:val="1"/>
      <w:numFmt w:val="decimal"/>
      <w:lvlText w:val="%1."/>
      <w:lvlJc w:val="left"/>
      <w:pPr>
        <w:ind w:left="1820" w:hanging="360"/>
      </w:pPr>
    </w:lvl>
    <w:lvl w:ilvl="1">
      <w:start w:val="1"/>
      <w:numFmt w:val="lowerLetter"/>
      <w:lvlText w:val="%2."/>
      <w:lvlJc w:val="left"/>
      <w:pPr>
        <w:ind w:left="2540" w:hanging="360"/>
      </w:pPr>
    </w:lvl>
    <w:lvl w:ilvl="2">
      <w:start w:val="1"/>
      <w:numFmt w:val="lowerRoman"/>
      <w:lvlText w:val="%3."/>
      <w:lvlJc w:val="right"/>
      <w:pPr>
        <w:ind w:left="3260" w:hanging="180"/>
      </w:pPr>
    </w:lvl>
    <w:lvl w:ilvl="3">
      <w:start w:val="1"/>
      <w:numFmt w:val="decimal"/>
      <w:lvlText w:val="%4."/>
      <w:lvlJc w:val="left"/>
      <w:pPr>
        <w:ind w:left="3980" w:hanging="360"/>
      </w:pPr>
    </w:lvl>
    <w:lvl w:ilvl="4">
      <w:start w:val="1"/>
      <w:numFmt w:val="lowerLetter"/>
      <w:lvlText w:val="%5."/>
      <w:lvlJc w:val="left"/>
      <w:pPr>
        <w:ind w:left="4700" w:hanging="360"/>
      </w:pPr>
    </w:lvl>
    <w:lvl w:ilvl="5">
      <w:start w:val="1"/>
      <w:numFmt w:val="lowerRoman"/>
      <w:lvlText w:val="%6."/>
      <w:lvlJc w:val="right"/>
      <w:pPr>
        <w:ind w:left="5420" w:hanging="180"/>
      </w:pPr>
    </w:lvl>
    <w:lvl w:ilvl="6">
      <w:start w:val="1"/>
      <w:numFmt w:val="decimal"/>
      <w:lvlText w:val="%7."/>
      <w:lvlJc w:val="left"/>
      <w:pPr>
        <w:ind w:left="6140" w:hanging="360"/>
      </w:pPr>
    </w:lvl>
    <w:lvl w:ilvl="7">
      <w:start w:val="1"/>
      <w:numFmt w:val="lowerLetter"/>
      <w:lvlText w:val="%8."/>
      <w:lvlJc w:val="left"/>
      <w:pPr>
        <w:ind w:left="6860" w:hanging="360"/>
      </w:pPr>
    </w:lvl>
    <w:lvl w:ilvl="8">
      <w:start w:val="1"/>
      <w:numFmt w:val="lowerRoman"/>
      <w:lvlText w:val="%9."/>
      <w:lvlJc w:val="right"/>
      <w:pPr>
        <w:ind w:left="7580" w:hanging="180"/>
      </w:pPr>
    </w:lvl>
  </w:abstractNum>
  <w:abstractNum w:abstractNumId="14">
    <w:nsid w:val="6D9C6DDD"/>
    <w:multiLevelType w:val="multilevel"/>
    <w:tmpl w:val="6D9C6DDD"/>
    <w:lvl w:ilvl="0">
      <w:start w:val="1"/>
      <w:numFmt w:val="lowerLetter"/>
      <w:lvlText w:val="%1)"/>
      <w:lvlJc w:val="left"/>
      <w:pPr>
        <w:tabs>
          <w:tab w:val="left" w:pos="425"/>
        </w:tabs>
        <w:ind w:left="425" w:hanging="425"/>
      </w:pPr>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5">
    <w:nsid w:val="74407B54"/>
    <w:multiLevelType w:val="multilevel"/>
    <w:tmpl w:val="74407B54"/>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10"/>
  </w:num>
  <w:num w:numId="3">
    <w:abstractNumId w:val="12"/>
  </w:num>
  <w:num w:numId="4">
    <w:abstractNumId w:val="1"/>
  </w:num>
  <w:num w:numId="5">
    <w:abstractNumId w:val="13"/>
  </w:num>
  <w:num w:numId="6">
    <w:abstractNumId w:val="8"/>
  </w:num>
  <w:num w:numId="7">
    <w:abstractNumId w:val="4"/>
  </w:num>
  <w:num w:numId="8">
    <w:abstractNumId w:val="5"/>
  </w:num>
  <w:num w:numId="9">
    <w:abstractNumId w:val="9"/>
  </w:num>
  <w:num w:numId="10">
    <w:abstractNumId w:val="7"/>
  </w:num>
  <w:num w:numId="11">
    <w:abstractNumId w:val="15"/>
  </w:num>
  <w:num w:numId="12">
    <w:abstractNumId w:val="11"/>
  </w:num>
  <w:num w:numId="13">
    <w:abstractNumId w:val="3"/>
  </w:num>
  <w:num w:numId="14">
    <w:abstractNumId w:val="0"/>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15"/>
    <w:rsid w:val="003E7E58"/>
    <w:rsid w:val="00480B15"/>
    <w:rsid w:val="004D248A"/>
    <w:rsid w:val="004D6C61"/>
    <w:rsid w:val="00565A07"/>
    <w:rsid w:val="005C647E"/>
    <w:rsid w:val="00692259"/>
    <w:rsid w:val="006F67D1"/>
    <w:rsid w:val="00777BEC"/>
    <w:rsid w:val="00A72EA5"/>
    <w:rsid w:val="00B21BD7"/>
    <w:rsid w:val="00CA3ADA"/>
    <w:rsid w:val="00DE1397"/>
    <w:rsid w:val="00E047DC"/>
    <w:rsid w:val="00FB22C9"/>
    <w:rsid w:val="702B6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D1FE563-9857-4B58-BF53-AF183DAB0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eastAsia="Times New Roman"/>
      <w:color w:val="000000"/>
      <w:sz w:val="24"/>
      <w:szCs w:val="24"/>
    </w:rPr>
  </w:style>
  <w:style w:type="paragraph" w:styleId="Heading1">
    <w:name w:val="heading 1"/>
    <w:basedOn w:val="Normal"/>
    <w:next w:val="Normal"/>
    <w:link w:val="Heading1Char"/>
    <w:uiPriority w:val="9"/>
    <w:qFormat/>
    <w:pPr>
      <w:keepNext/>
      <w:tabs>
        <w:tab w:val="left"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tabs>
        <w:tab w:val="left"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tabs>
        <w:tab w:val="left"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tabs>
        <w:tab w:val="left"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pPr>
      <w:tabs>
        <w:tab w:val="left"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pPr>
      <w:tabs>
        <w:tab w:val="left"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pPr>
      <w:tabs>
        <w:tab w:val="left"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pPr>
      <w:tabs>
        <w:tab w:val="left"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pPr>
      <w:tabs>
        <w:tab w:val="left"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spacing w:line="480" w:lineRule="auto"/>
      <w:jc w:val="both"/>
    </w:pPr>
    <w:rPr>
      <w:rFonts w:ascii="Times New Roman" w:hAnsi="Times New Roman" w:cs="Times New Roman"/>
    </w:rPr>
  </w:style>
  <w:style w:type="paragraph" w:styleId="BodyTextIndent">
    <w:name w:val="Body Text Indent"/>
    <w:basedOn w:val="Normal"/>
    <w:link w:val="BodyTextIndentChar"/>
    <w:pPr>
      <w:ind w:firstLine="720"/>
      <w:jc w:val="both"/>
    </w:pPr>
    <w:rPr>
      <w:rFonts w:ascii="Times New Roman" w:hAnsi="Times New Roman" w:cs="Times New Roman"/>
      <w:szCs w:val="20"/>
    </w:rPr>
  </w:style>
  <w:style w:type="paragraph" w:styleId="BodyTextIndent2">
    <w:name w:val="Body Text Indent 2"/>
    <w:basedOn w:val="Normal"/>
    <w:link w:val="BodyTextIndent2Char"/>
    <w:uiPriority w:val="99"/>
    <w:semiHidden/>
    <w:unhideWhenUsed/>
    <w:pPr>
      <w:spacing w:after="120" w:line="480" w:lineRule="auto"/>
      <w:ind w:left="360"/>
    </w:pPr>
  </w:style>
  <w:style w:type="paragraph" w:styleId="BodyTextIndent3">
    <w:name w:val="Body Text Indent 3"/>
    <w:basedOn w:val="Normal"/>
    <w:link w:val="BodyTextIndent3Char"/>
    <w:uiPriority w:val="99"/>
    <w:semiHidden/>
    <w:unhideWhenUsed/>
    <w:pPr>
      <w:spacing w:after="120" w:line="360" w:lineRule="auto"/>
      <w:ind w:left="360"/>
      <w:jc w:val="both"/>
    </w:pPr>
    <w:rPr>
      <w:rFonts w:ascii="Times New Roman" w:eastAsia="Calibri" w:hAnsi="Times New Roman" w:cs="Times New Roman"/>
      <w:sz w:val="16"/>
      <w:szCs w:val="16"/>
    </w:rPr>
  </w:style>
  <w:style w:type="paragraph" w:styleId="Caption">
    <w:name w:val="caption"/>
    <w:basedOn w:val="Normal"/>
    <w:next w:val="Normal"/>
    <w:uiPriority w:val="35"/>
    <w:unhideWhenUsed/>
    <w:qFormat/>
    <w:pPr>
      <w:spacing w:after="200"/>
      <w:jc w:val="center"/>
    </w:pPr>
    <w:rPr>
      <w:rFonts w:ascii="Times New Roman" w:hAnsi="Times New Roman" w:cs="Times New Roman"/>
      <w:b/>
      <w:bCs/>
      <w:color w:val="44546A" w:themeColor="text2"/>
      <w:lang w:val="zh-CN"/>
    </w:rPr>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rPr>
      <w:rFonts w:ascii="Times New Roman" w:hAnsi="Times New Roman" w:cs="Times New Roman"/>
      <w:sz w:val="20"/>
      <w:szCs w:val="20"/>
      <w:lang w:val="id-ID"/>
    </w:r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rPr>
  </w:style>
  <w:style w:type="character" w:styleId="PageNumber">
    <w:name w:val="page number"/>
    <w:basedOn w:val="DefaultParagraphFont"/>
    <w:uiPriority w:val="99"/>
    <w:rPr>
      <w:rFonts w:cs="Times New Roman"/>
    </w:rPr>
  </w:style>
  <w:style w:type="character" w:styleId="Strong">
    <w:name w:val="Strong"/>
    <w:uiPriority w:val="22"/>
    <w:qFormat/>
    <w:rPr>
      <w:b/>
      <w:bCs/>
    </w:rPr>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table" w:styleId="TableGrid">
    <w:name w:val="Table Grid"/>
    <w:basedOn w:val="TableNormal"/>
    <w:uiPriority w:val="59"/>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before="240" w:after="60" w:line="360" w:lineRule="auto"/>
      <w:jc w:val="center"/>
      <w:outlineLvl w:val="0"/>
    </w:pPr>
    <w:rPr>
      <w:rFonts w:ascii="Cambria" w:hAnsi="Cambria" w:cs="Times New Roman"/>
      <w:b/>
      <w:bCs/>
      <w:kern w:val="28"/>
      <w:sz w:val="32"/>
      <w:szCs w:val="32"/>
    </w:rPr>
  </w:style>
  <w:style w:type="table" w:styleId="LightShading">
    <w:name w:val="Light Shading"/>
    <w:basedOn w:val="TableNormal"/>
    <w:uiPriority w:val="60"/>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0">
    <w:name w:val="TableNormal"/>
    <w:tblPr>
      <w:tblCellMar>
        <w:top w:w="0" w:type="dxa"/>
        <w:left w:w="0" w:type="dxa"/>
        <w:bottom w:w="0" w:type="dxa"/>
        <w:right w:w="0"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Penulis">
    <w:name w:val="Penulis"/>
    <w:basedOn w:val="Normal"/>
    <w:qFormat/>
    <w:pPr>
      <w:tabs>
        <w:tab w:val="left" w:pos="4140"/>
      </w:tabs>
      <w:jc w:val="center"/>
    </w:pPr>
    <w:rPr>
      <w:rFonts w:ascii="Times New Roman" w:hAnsi="Times New Roman" w:cs="Times New Roman"/>
      <w:b/>
    </w:rPr>
  </w:style>
  <w:style w:type="paragraph" w:customStyle="1" w:styleId="judul">
    <w:name w:val="judul"/>
    <w:basedOn w:val="Normal"/>
    <w:qFormat/>
    <w:pPr>
      <w:tabs>
        <w:tab w:val="left" w:pos="4140"/>
      </w:tabs>
      <w:jc w:val="center"/>
    </w:pPr>
    <w:rPr>
      <w:rFonts w:ascii="Times New Roman" w:hAnsi="Times New Roman" w:cs="Times New Roman"/>
      <w:b/>
    </w:rPr>
  </w:style>
  <w:style w:type="paragraph" w:customStyle="1" w:styleId="katakunci">
    <w:name w:val="kata kunci"/>
    <w:basedOn w:val="Normal"/>
    <w:qFormat/>
    <w:pPr>
      <w:tabs>
        <w:tab w:val="left" w:pos="4140"/>
      </w:tabs>
      <w:ind w:right="51"/>
      <w:jc w:val="both"/>
    </w:pPr>
    <w:rPr>
      <w:rFonts w:ascii="Times New Roman" w:hAnsi="Times New Roman" w:cs="Times New Roman"/>
      <w:b/>
      <w:bCs/>
      <w:lang w:eastAsia="id-ID"/>
    </w:rPr>
  </w:style>
  <w:style w:type="paragraph" w:styleId="ListParagraph">
    <w:name w:val="List Paragraph"/>
    <w:basedOn w:val="Normal"/>
    <w:link w:val="ListParagraphChar"/>
    <w:uiPriority w:val="34"/>
    <w:qFormat/>
    <w:pPr>
      <w:ind w:left="720"/>
      <w:contextualSpacing/>
    </w:pPr>
  </w:style>
  <w:style w:type="paragraph" w:customStyle="1" w:styleId="Bodi">
    <w:name w:val="Bodi"/>
    <w:basedOn w:val="Normal"/>
    <w:qFormat/>
    <w:pPr>
      <w:ind w:firstLine="567"/>
      <w:jc w:val="both"/>
    </w:pPr>
    <w:rPr>
      <w:rFonts w:ascii="Times New Roman" w:hAnsi="Times New Roman" w:cs="Times New Roman"/>
    </w:rPr>
  </w:style>
  <w:style w:type="paragraph" w:customStyle="1" w:styleId="Bab">
    <w:name w:val="Bab"/>
    <w:basedOn w:val="Normal"/>
    <w:qFormat/>
    <w:pPr>
      <w:tabs>
        <w:tab w:val="left" w:pos="4140"/>
      </w:tabs>
    </w:pPr>
    <w:rPr>
      <w:rFonts w:ascii="Times New Roman" w:hAnsi="Times New Roman" w:cs="Times New Roman"/>
      <w:b/>
    </w:rPr>
  </w:style>
  <w:style w:type="paragraph" w:customStyle="1" w:styleId="Subbab">
    <w:name w:val="Sub bab"/>
    <w:basedOn w:val="Normal"/>
    <w:qFormat/>
    <w:pPr>
      <w:tabs>
        <w:tab w:val="left" w:pos="2837"/>
      </w:tabs>
      <w:jc w:val="both"/>
    </w:pPr>
    <w:rPr>
      <w:rFonts w:ascii="Times New Roman" w:hAnsi="Times New Roman" w:cs="Times New Roman"/>
      <w:b/>
    </w:rPr>
  </w:style>
  <w:style w:type="paragraph" w:customStyle="1" w:styleId="123">
    <w:name w:val="123"/>
    <w:basedOn w:val="ListParagraph"/>
    <w:qFormat/>
    <w:pPr>
      <w:tabs>
        <w:tab w:val="left" w:pos="426"/>
        <w:tab w:val="left" w:pos="720"/>
      </w:tabs>
      <w:ind w:hanging="720"/>
      <w:jc w:val="both"/>
    </w:pPr>
    <w:rPr>
      <w:rFonts w:ascii="Times New Roman" w:hAnsi="Times New Roman" w:cs="Times New Roman"/>
    </w:rPr>
  </w:style>
  <w:style w:type="paragraph" w:customStyle="1" w:styleId="daftarpustaka">
    <w:name w:val="daftar pustaka"/>
    <w:basedOn w:val="ListParagraph"/>
    <w:qFormat/>
    <w:pPr>
      <w:tabs>
        <w:tab w:val="left" w:pos="720"/>
      </w:tabs>
      <w:ind w:left="426" w:hanging="426"/>
      <w:jc w:val="both"/>
    </w:pPr>
    <w:rPr>
      <w:rFonts w:ascii="Times New Roman" w:hAnsi="Times New Roman" w:cs="Times New Roman"/>
    </w:rPr>
  </w:style>
  <w:style w:type="character" w:customStyle="1" w:styleId="ListParagraphChar">
    <w:name w:val="List Paragraph Char"/>
    <w:link w:val="ListParagraph"/>
    <w:uiPriority w:val="34"/>
    <w:qFormat/>
    <w:locked/>
  </w:style>
  <w:style w:type="paragraph" w:customStyle="1" w:styleId="Daftarpustaka0">
    <w:name w:val="Daftar pustaka"/>
    <w:basedOn w:val="ListParagraph"/>
    <w:qFormat/>
    <w:pPr>
      <w:tabs>
        <w:tab w:val="left" w:pos="720"/>
      </w:tabs>
      <w:spacing w:after="200"/>
      <w:ind w:left="360" w:hanging="720"/>
      <w:jc w:val="both"/>
    </w:pPr>
    <w:rPr>
      <w:rFonts w:ascii="Times New Roman" w:eastAsia="MS Mincho" w:hAnsi="Times New Roman" w:cs="Times New Roman"/>
      <w:szCs w:val="20"/>
      <w:lang w:eastAsia="ja-JP"/>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style>
  <w:style w:type="character" w:customStyle="1" w:styleId="EndNoteBibliographyChar">
    <w:name w:val="EndNote Bibliography Char"/>
    <w:basedOn w:val="DefaultParagraphFont"/>
    <w:link w:val="EndNoteBibliography"/>
    <w:rPr>
      <w:rFonts w:ascii="Calibri" w:hAnsi="Calibri"/>
    </w:rPr>
  </w:style>
  <w:style w:type="paragraph" w:customStyle="1" w:styleId="No">
    <w:name w:val="No"/>
    <w:basedOn w:val="ListParagraph"/>
    <w:qFormat/>
    <w:pPr>
      <w:tabs>
        <w:tab w:val="left"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pPr>
      <w:widowControl w:val="0"/>
    </w:pPr>
    <w:rPr>
      <w:rFonts w:eastAsia="Calibri"/>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Pr>
      <w:rFonts w:eastAsiaTheme="minorEastAsia"/>
      <w:b/>
      <w:bCs/>
      <w:sz w:val="28"/>
      <w:szCs w:val="28"/>
    </w:rPr>
  </w:style>
  <w:style w:type="character" w:customStyle="1" w:styleId="Heading5Char">
    <w:name w:val="Heading 5 Char"/>
    <w:basedOn w:val="DefaultParagraphFont"/>
    <w:link w:val="Heading5"/>
    <w:uiPriority w:val="99"/>
    <w:rPr>
      <w:rFonts w:eastAsiaTheme="minorEastAsia"/>
      <w:b/>
      <w:bCs/>
      <w:i/>
      <w:iCs/>
      <w:sz w:val="26"/>
      <w:szCs w:val="26"/>
    </w:rPr>
  </w:style>
  <w:style w:type="character" w:customStyle="1" w:styleId="Heading6Char">
    <w:name w:val="Heading 6 Char"/>
    <w:basedOn w:val="DefaultParagraphFont"/>
    <w:link w:val="Heading6"/>
    <w:uiPriority w:val="9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Pr>
      <w:rFonts w:eastAsiaTheme="minorEastAsia"/>
      <w:sz w:val="24"/>
      <w:szCs w:val="24"/>
    </w:rPr>
  </w:style>
  <w:style w:type="character" w:customStyle="1" w:styleId="Heading8Char">
    <w:name w:val="Heading 8 Char"/>
    <w:basedOn w:val="DefaultParagraphFont"/>
    <w:link w:val="Heading8"/>
    <w:uiPriority w:val="9"/>
    <w:semiHidden/>
    <w:rPr>
      <w:rFonts w:eastAsiaTheme="minorEastAsia"/>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tlid-translation">
    <w:name w:val="tlid-translation"/>
    <w:basedOn w:val="DefaultParagraphFont"/>
  </w:style>
  <w:style w:type="paragraph" w:customStyle="1" w:styleId="penulis0">
    <w:name w:val="penulis"/>
    <w:basedOn w:val="Normal"/>
    <w:qFormat/>
    <w:pPr>
      <w:jc w:val="center"/>
    </w:pPr>
    <w:rPr>
      <w:rFonts w:ascii="Times New Roman" w:eastAsia="Calibri" w:hAnsi="Times New Roman" w:cs="Times New Roman"/>
      <w:b/>
    </w:rPr>
  </w:style>
  <w:style w:type="paragraph" w:customStyle="1" w:styleId="abstrak">
    <w:name w:val="abstrak"/>
    <w:basedOn w:val="Normal"/>
    <w:qFormat/>
    <w:pPr>
      <w:jc w:val="both"/>
    </w:pPr>
    <w:rPr>
      <w:rFonts w:ascii="Times New Roman" w:eastAsia="Calibri" w:hAnsi="Times New Roman" w:cs="Times New Roman"/>
    </w:rPr>
  </w:style>
  <w:style w:type="paragraph" w:customStyle="1" w:styleId="Babsub">
    <w:name w:val="Bab sub"/>
    <w:basedOn w:val="Normal"/>
    <w:qFormat/>
    <w:pPr>
      <w:autoSpaceDE w:val="0"/>
      <w:autoSpaceDN w:val="0"/>
      <w:adjustRightInd w:val="0"/>
      <w:jc w:val="both"/>
    </w:pPr>
    <w:rPr>
      <w:rFonts w:ascii="Times New Roman" w:eastAsia="Calibri" w:hAnsi="Times New Roman" w:cs="Times New Roman"/>
      <w:b/>
      <w:bCs/>
      <w:szCs w:val="20"/>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customStyle="1" w:styleId="Default">
    <w:name w:val="Default"/>
    <w:pPr>
      <w:widowControl w:val="0"/>
      <w:autoSpaceDE w:val="0"/>
      <w:autoSpaceDN w:val="0"/>
      <w:adjustRightInd w:val="0"/>
    </w:pPr>
    <w:rPr>
      <w:rFonts w:ascii="Times New Roman" w:eastAsia="Calibri" w:hAnsi="Times New Roman" w:cs="Times New Roman"/>
      <w:color w:val="000000"/>
      <w:sz w:val="24"/>
      <w:szCs w:val="24"/>
      <w:lang w:val="id-ID"/>
    </w:rPr>
  </w:style>
  <w:style w:type="character" w:customStyle="1" w:styleId="BodyTextIndent2Char">
    <w:name w:val="Body Text Indent 2 Char"/>
    <w:basedOn w:val="DefaultParagraphFont"/>
    <w:link w:val="BodyTextIndent2"/>
    <w:uiPriority w:val="99"/>
    <w:semiHidden/>
  </w:style>
  <w:style w:type="character" w:customStyle="1" w:styleId="NoSpacingChar">
    <w:name w:val="No Spacing Char"/>
    <w:link w:val="NoSpacing"/>
    <w:uiPriority w:val="1"/>
    <w:locked/>
  </w:style>
  <w:style w:type="character" w:customStyle="1" w:styleId="fontstyle01">
    <w:name w:val="fontstyle01"/>
    <w:basedOn w:val="DefaultParagraphFont"/>
    <w:rPr>
      <w:rFonts w:ascii="Times New Roman" w:hAnsi="Times New Roman" w:cs="Times New Roman" w:hint="default"/>
      <w:color w:val="000000"/>
      <w:sz w:val="14"/>
      <w:szCs w:val="14"/>
    </w:rPr>
  </w:style>
  <w:style w:type="paragraph" w:customStyle="1" w:styleId="Style2">
    <w:name w:val="Style2"/>
    <w:basedOn w:val="Normal"/>
    <w:link w:val="Style2Char"/>
    <w:qFormat/>
    <w:pPr>
      <w:spacing w:line="480" w:lineRule="auto"/>
      <w:jc w:val="center"/>
    </w:pPr>
    <w:rPr>
      <w:rFonts w:ascii="Arial" w:hAnsi="Arial" w:cs="Arial"/>
      <w:b/>
      <w:szCs w:val="26"/>
    </w:rPr>
  </w:style>
  <w:style w:type="character" w:customStyle="1" w:styleId="Style2Char">
    <w:name w:val="Style2 Char"/>
    <w:link w:val="Style2"/>
    <w:locked/>
    <w:rPr>
      <w:rFonts w:ascii="Arial" w:eastAsia="Times New Roman" w:hAnsi="Arial" w:cs="Arial"/>
      <w:b/>
      <w:szCs w:val="26"/>
    </w:rPr>
  </w:style>
  <w:style w:type="character" w:customStyle="1" w:styleId="A1">
    <w:name w:val="A1"/>
    <w:rPr>
      <w:rFonts w:ascii="Arial" w:eastAsia="Calibri" w:hAnsi="Arial" w:cs="Times New Roman"/>
      <w:color w:val="000000"/>
      <w:sz w:val="20"/>
      <w:szCs w:val="20"/>
    </w:rPr>
  </w:style>
  <w:style w:type="character" w:customStyle="1" w:styleId="longtext">
    <w:name w:val="long_text"/>
    <w:basedOn w:val="DefaultParagraphFont"/>
    <w:rPr>
      <w:rFonts w:cs="Times New Roman"/>
    </w:rPr>
  </w:style>
  <w:style w:type="character" w:customStyle="1" w:styleId="TitleChar">
    <w:name w:val="Title Char"/>
    <w:basedOn w:val="DefaultParagraphFont"/>
    <w:link w:val="Title"/>
    <w:rPr>
      <w:rFonts w:ascii="Cambria" w:eastAsia="Times New Roman" w:hAnsi="Cambria" w:cs="Times New Roman"/>
      <w:b/>
      <w:bCs/>
      <w:kern w:val="28"/>
      <w:sz w:val="32"/>
      <w:szCs w:val="32"/>
    </w:rPr>
  </w:style>
  <w:style w:type="paragraph" w:customStyle="1" w:styleId="Arikunto">
    <w:name w:val="Arikunto"/>
    <w:basedOn w:val="Normal"/>
    <w:link w:val="ArikuntoChar"/>
    <w:uiPriority w:val="99"/>
    <w:pPr>
      <w:spacing w:line="360" w:lineRule="auto"/>
      <w:ind w:left="1260"/>
      <w:jc w:val="lowKashida"/>
    </w:pPr>
    <w:rPr>
      <w:rFonts w:ascii="Times New Roman" w:hAnsi="Times New Roman" w:cs="Times New Roman"/>
      <w:lang w:val="id-ID"/>
    </w:rPr>
  </w:style>
  <w:style w:type="character" w:customStyle="1" w:styleId="ArikuntoChar">
    <w:name w:val="Arikunto Char"/>
    <w:basedOn w:val="DefaultParagraphFont"/>
    <w:link w:val="Arikunto"/>
    <w:uiPriority w:val="99"/>
    <w:locked/>
    <w:rPr>
      <w:rFonts w:ascii="Times New Roman" w:eastAsia="Times New Roman" w:hAnsi="Times New Roman" w:cs="Times New Roman"/>
      <w:color w:val="000000"/>
      <w:sz w:val="24"/>
      <w:szCs w:val="24"/>
      <w:lang w:val="id-ID"/>
    </w:rPr>
  </w:style>
  <w:style w:type="paragraph" w:customStyle="1" w:styleId="NormalJustifyLow">
    <w:name w:val="Normal + Justify Low"/>
    <w:basedOn w:val="Normal"/>
    <w:link w:val="NormalJustifyLowChar"/>
    <w:uiPriority w:val="99"/>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basedOn w:val="DefaultParagraphFont"/>
    <w:link w:val="NormalJustifyLow"/>
    <w:uiPriority w:val="99"/>
    <w:locked/>
    <w:rPr>
      <w:rFonts w:ascii="Times New Roman" w:eastAsia="Times New Roman" w:hAnsi="Times New Roman" w:cs="Times New Roman"/>
      <w:color w:val="000000"/>
      <w:sz w:val="24"/>
      <w:szCs w:val="24"/>
      <w:lang w:val="sv-SE"/>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paragraph" w:customStyle="1" w:styleId="Style1">
    <w:name w:val="Style 1"/>
    <w:basedOn w:val="Normal"/>
    <w:pPr>
      <w:spacing w:line="360" w:lineRule="auto"/>
      <w:ind w:left="72"/>
      <w:jc w:val="both"/>
    </w:pPr>
    <w:rPr>
      <w:rFonts w:ascii="Times New Roman" w:hAnsi="Times New Roman" w:cs="Times New Roman"/>
      <w:sz w:val="20"/>
      <w:szCs w:val="20"/>
    </w:rPr>
  </w:style>
  <w:style w:type="paragraph" w:customStyle="1" w:styleId="Style20">
    <w:name w:val="Style 2"/>
    <w:basedOn w:val="Normal"/>
    <w:pPr>
      <w:spacing w:line="360" w:lineRule="auto"/>
      <w:ind w:firstLine="792"/>
      <w:jc w:val="both"/>
    </w:pPr>
    <w:rPr>
      <w:rFonts w:ascii="Times New Roman" w:hAnsi="Times New Roman" w:cs="Times New Roman"/>
      <w:sz w:val="20"/>
      <w:szCs w:val="20"/>
    </w:rPr>
  </w:style>
  <w:style w:type="character" w:customStyle="1" w:styleId="apple-converted-space">
    <w:name w:val="apple-converted-space"/>
  </w:style>
  <w:style w:type="character" w:customStyle="1" w:styleId="personname">
    <w:name w:val="person_name"/>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id-ID"/>
    </w:rPr>
  </w:style>
  <w:style w:type="character" w:styleId="PlaceholderText">
    <w:name w:val="Placeholder Text"/>
    <w:basedOn w:val="DefaultParagraphFont"/>
    <w:uiPriority w:val="99"/>
    <w:semiHidden/>
    <w:rPr>
      <w:color w:val="808080"/>
    </w:rPr>
  </w:style>
  <w:style w:type="character" w:customStyle="1" w:styleId="apple-style-span">
    <w:name w:val="apple-style-span"/>
    <w:basedOn w:val="DefaultParagraphFont"/>
  </w:style>
  <w:style w:type="character" w:customStyle="1" w:styleId="hps">
    <w:name w:val="hps"/>
    <w:basedOn w:val="DefaultParagraphFont"/>
  </w:style>
  <w:style w:type="character" w:customStyle="1" w:styleId="SubtitleChar">
    <w:name w:val="Subtitle Char"/>
    <w:basedOn w:val="DefaultParagraphFont"/>
    <w:link w:val="Subtitle"/>
    <w:uiPriority w:val="11"/>
    <w:rPr>
      <w:rFonts w:ascii="Cambria" w:eastAsia="Times New Roman" w:hAnsi="Cambria" w:cs="Times New Roman"/>
      <w:sz w:val="24"/>
      <w:szCs w:val="24"/>
    </w:rPr>
  </w:style>
  <w:style w:type="character" w:customStyle="1" w:styleId="BodyTextIndent3Char">
    <w:name w:val="Body Text Indent 3 Char"/>
    <w:basedOn w:val="DefaultParagraphFont"/>
    <w:link w:val="BodyTextIndent3"/>
    <w:uiPriority w:val="99"/>
    <w:semiHidden/>
    <w:rPr>
      <w:rFonts w:ascii="Times New Roman" w:eastAsia="Calibri" w:hAnsi="Times New Roman" w:cs="Times New Roman"/>
      <w:sz w:val="16"/>
      <w:szCs w:val="16"/>
    </w:rPr>
  </w:style>
  <w:style w:type="character" w:customStyle="1" w:styleId="ColorfulList-Accent1Char">
    <w:name w:val="Colorful List - Accent 1 Char"/>
    <w:uiPriority w:val="34"/>
    <w:locked/>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Pr>
      <w:rFonts w:ascii="Segoe UI" w:eastAsia="Calibri" w:hAnsi="Segoe UI" w:cs="Segoe UI"/>
      <w:sz w:val="18"/>
      <w:szCs w:val="18"/>
      <w:lang w:val="en-US"/>
    </w:rPr>
  </w:style>
  <w:style w:type="character" w:customStyle="1" w:styleId="HeaderChar1">
    <w:name w:val="Header Char1"/>
    <w:basedOn w:val="DefaultParagraphFont"/>
    <w:uiPriority w:val="99"/>
    <w:semiHidden/>
    <w:rPr>
      <w:rFonts w:ascii="Calibri" w:eastAsia="Calibri" w:hAnsi="Calibri" w:cs="Times New Roman"/>
      <w:lang w:val="en-US"/>
    </w:rPr>
  </w:style>
  <w:style w:type="character" w:customStyle="1" w:styleId="FooterChar1">
    <w:name w:val="Footer Char1"/>
    <w:basedOn w:val="DefaultParagraphFont"/>
    <w:uiPriority w:val="99"/>
    <w:semiHidden/>
    <w:rPr>
      <w:rFonts w:ascii="Calibri" w:eastAsia="Calibri" w:hAnsi="Calibri" w:cs="Times New Roman"/>
      <w:lang w:val="en-US"/>
    </w:rPr>
  </w:style>
  <w:style w:type="character" w:customStyle="1" w:styleId="l6">
    <w:name w:val="l6"/>
    <w:basedOn w:val="DefaultParagraphFont"/>
  </w:style>
  <w:style w:type="paragraph" w:customStyle="1" w:styleId="Institusi">
    <w:name w:val="Institusi"/>
    <w:basedOn w:val="Normal"/>
    <w:qFormat/>
    <w:pPr>
      <w:jc w:val="center"/>
    </w:pPr>
    <w:rPr>
      <w:rFonts w:ascii="Times New Roman" w:eastAsia="Calibri" w:hAnsi="Times New Roman" w:cs="Times New Roman"/>
      <w:sz w:val="20"/>
      <w:szCs w:val="20"/>
      <w:lang w:val="sv-SE"/>
    </w:rPr>
  </w:style>
  <w:style w:type="paragraph" w:customStyle="1" w:styleId="abstrakisi">
    <w:name w:val="abstrak isi"/>
    <w:basedOn w:val="abstrak"/>
    <w:qFormat/>
    <w:rPr>
      <w:b/>
    </w:rPr>
  </w:style>
  <w:style w:type="paragraph" w:customStyle="1" w:styleId="Simbol">
    <w:name w:val="Simbol"/>
    <w:basedOn w:val="Normal"/>
    <w:qFormat/>
    <w:pPr>
      <w:tabs>
        <w:tab w:val="left" w:pos="720"/>
      </w:tabs>
      <w:ind w:left="630" w:hanging="270"/>
      <w:jc w:val="both"/>
    </w:pPr>
    <w:rPr>
      <w:rFonts w:ascii="Times New Roman" w:hAnsi="Times New Roman" w:cs="Times New Roman"/>
      <w:szCs w:val="20"/>
    </w:rPr>
  </w:style>
  <w:style w:type="paragraph" w:customStyle="1" w:styleId="Gambar">
    <w:name w:val="Gambar"/>
    <w:basedOn w:val="Normal"/>
    <w:qFormat/>
    <w:pPr>
      <w:jc w:val="both"/>
    </w:pPr>
    <w:rPr>
      <w:rFonts w:ascii="Times New Roman" w:eastAsia="Calibri" w:hAnsi="Times New Roman" w:cs="Times New Roman"/>
    </w:rPr>
  </w:style>
  <w:style w:type="paragraph" w:customStyle="1" w:styleId="Equation">
    <w:name w:val="Equation"/>
    <w:basedOn w:val="Normal"/>
    <w:qFormat/>
    <w:pPr>
      <w:spacing w:after="200"/>
      <w:ind w:firstLine="720"/>
      <w:jc w:val="both"/>
    </w:pPr>
    <w:rPr>
      <w:rFonts w:ascii="Times New Roman" w:eastAsia="Calibri" w:hAnsi="Times New Roman" w:cs="Times New Roman"/>
      <w:szCs w:val="20"/>
    </w:rPr>
  </w:style>
  <w:style w:type="paragraph" w:customStyle="1" w:styleId="Text">
    <w:name w:val="Text"/>
    <w:basedOn w:val="Normal"/>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style>
  <w:style w:type="paragraph" w:customStyle="1" w:styleId="Tabel">
    <w:name w:val="Tabel"/>
    <w:basedOn w:val="Bodi"/>
    <w:qFormat/>
    <w:pPr>
      <w:ind w:firstLine="0"/>
    </w:pPr>
    <w:rPr>
      <w:rFonts w:cstheme="minorBidi"/>
      <w:b/>
    </w:rPr>
  </w:style>
  <w:style w:type="paragraph" w:customStyle="1" w:styleId="Tabelkotak">
    <w:name w:val="Tabel kotak"/>
    <w:basedOn w:val="Bodi"/>
    <w:qFormat/>
    <w:pPr>
      <w:ind w:firstLine="0"/>
    </w:pPr>
    <w:rPr>
      <w:rFonts w:cstheme="minorBidi"/>
    </w:rPr>
  </w:style>
  <w:style w:type="paragraph" w:customStyle="1" w:styleId="Reference">
    <w:name w:val="Reference"/>
    <w:basedOn w:val="Normal"/>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pPr>
      <w:spacing w:before="360" w:after="120"/>
    </w:pPr>
    <w:rPr>
      <w:rFonts w:ascii="Times New Roman" w:hAnsi="Times New Roman" w:cs="Times New Roman"/>
      <w:b/>
    </w:rPr>
  </w:style>
  <w:style w:type="paragraph" w:customStyle="1" w:styleId="JOURNALBODY">
    <w:name w:val="JOURNAL_BODY"/>
    <w:basedOn w:val="Normal"/>
    <w:qFormat/>
    <w:pPr>
      <w:ind w:firstLine="743"/>
      <w:jc w:val="both"/>
    </w:pPr>
    <w:rPr>
      <w:rFonts w:ascii="Times New Roman" w:hAnsi="Times New Roman" w:cs="Times New Roman"/>
      <w:lang w:val="id-ID"/>
    </w:rPr>
  </w:style>
  <w:style w:type="paragraph" w:customStyle="1" w:styleId="Body">
    <w:name w:val="Body"/>
    <w:basedOn w:val="BodyTextIndent"/>
    <w:pPr>
      <w:suppressAutoHyphens/>
      <w:ind w:firstLine="567"/>
    </w:pPr>
    <w:rPr>
      <w:sz w:val="20"/>
      <w:lang w:eastAsia="ar-SA"/>
    </w:rPr>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pPr>
      <w:autoSpaceDE w:val="0"/>
      <w:autoSpaceDN w:val="0"/>
      <w:spacing w:line="258" w:lineRule="exact"/>
      <w:ind w:left="129"/>
    </w:pPr>
    <w:rPr>
      <w:rFonts w:ascii="Times New Roman" w:hAnsi="Times New Roman" w:cs="Times New Roman"/>
    </w:rPr>
  </w:style>
  <w:style w:type="paragraph" w:customStyle="1" w:styleId="Bibliography1">
    <w:name w:val="Bibliography1"/>
    <w:basedOn w:val="Normal"/>
    <w:next w:val="Normal"/>
    <w:uiPriority w:val="37"/>
    <w:unhideWhenUsed/>
  </w:style>
  <w:style w:type="character" w:customStyle="1" w:styleId="UnresolvedMention">
    <w:name w:val="Unresolved Mention"/>
    <w:basedOn w:val="DefaultParagraphFont"/>
    <w:uiPriority w:val="99"/>
    <w:semiHidden/>
    <w:unhideWhenUsed/>
    <w:qFormat/>
    <w:rPr>
      <w:color w:val="605E5C"/>
      <w:shd w:val="clear" w:color="auto" w:fill="E1DFDD"/>
    </w:rPr>
  </w:style>
  <w:style w:type="table" w:customStyle="1" w:styleId="Style115">
    <w:name w:val="_Style 115"/>
    <w:basedOn w:val="TableNormal"/>
    <w:qFormat/>
    <w:rPr>
      <w:color w:val="000000"/>
    </w:rPr>
    <w:tblPr>
      <w:tblInd w:w="0" w:type="dxa"/>
      <w:tblCellMar>
        <w:top w:w="0" w:type="dxa"/>
        <w:left w:w="108" w:type="dxa"/>
        <w:bottom w:w="0" w:type="dxa"/>
        <w:right w:w="108" w:type="dxa"/>
      </w:tblCellMar>
    </w:tblPr>
  </w:style>
  <w:style w:type="table" w:customStyle="1" w:styleId="Style116">
    <w:name w:val="_Style 116"/>
    <w:basedOn w:val="TableNormal"/>
    <w:qFormat/>
    <w:tblPr>
      <w:tblInd w:w="0" w:type="dxa"/>
      <w:tblCellMar>
        <w:top w:w="0" w:type="dxa"/>
        <w:left w:w="30" w:type="dxa"/>
        <w:bottom w:w="0" w:type="dxa"/>
        <w:right w:w="30" w:type="dxa"/>
      </w:tblCellMar>
    </w:tblPr>
  </w:style>
  <w:style w:type="table" w:customStyle="1" w:styleId="Style117">
    <w:name w:val="_Style 117"/>
    <w:basedOn w:val="TableNormal"/>
    <w:qFormat/>
    <w:rPr>
      <w:color w:val="000000"/>
    </w:rPr>
    <w:tblPr>
      <w:tblInd w:w="0" w:type="dxa"/>
      <w:tblCellMar>
        <w:top w:w="0" w:type="dxa"/>
        <w:left w:w="30" w:type="dxa"/>
        <w:bottom w:w="0" w:type="dxa"/>
        <w:right w:w="30" w:type="dxa"/>
      </w:tblCellMar>
    </w:tblPr>
  </w:style>
  <w:style w:type="table" w:customStyle="1" w:styleId="Style118">
    <w:name w:val="_Style 118"/>
    <w:basedOn w:val="TableNormal"/>
    <w:qFormat/>
    <w:rPr>
      <w:color w:val="000000"/>
    </w:rPr>
    <w:tblPr>
      <w:tblInd w:w="0" w:type="dxa"/>
      <w:tblCellMar>
        <w:top w:w="0" w:type="dxa"/>
        <w:left w:w="30" w:type="dxa"/>
        <w:bottom w:w="0" w:type="dxa"/>
        <w:right w:w="30" w:type="dxa"/>
      </w:tblCellMar>
    </w:tblPr>
  </w:style>
  <w:style w:type="character" w:customStyle="1" w:styleId="citation-58">
    <w:name w:val="citation-58"/>
    <w:basedOn w:val="DefaultParagraphFont"/>
    <w:rsid w:val="005C647E"/>
  </w:style>
  <w:style w:type="character" w:customStyle="1" w:styleId="citation-57">
    <w:name w:val="citation-57"/>
    <w:basedOn w:val="DefaultParagraphFont"/>
    <w:rsid w:val="005C647E"/>
  </w:style>
  <w:style w:type="character" w:customStyle="1" w:styleId="citation-56">
    <w:name w:val="citation-56"/>
    <w:basedOn w:val="DefaultParagraphFont"/>
    <w:rsid w:val="005C647E"/>
  </w:style>
  <w:style w:type="character" w:customStyle="1" w:styleId="citation-55">
    <w:name w:val="citation-55"/>
    <w:basedOn w:val="DefaultParagraphFont"/>
    <w:rsid w:val="005C647E"/>
  </w:style>
  <w:style w:type="character" w:customStyle="1" w:styleId="citation-54">
    <w:name w:val="citation-54"/>
    <w:basedOn w:val="DefaultParagraphFont"/>
    <w:rsid w:val="005C647E"/>
  </w:style>
  <w:style w:type="character" w:customStyle="1" w:styleId="citation-76">
    <w:name w:val="citation-76"/>
    <w:basedOn w:val="DefaultParagraphFont"/>
    <w:rsid w:val="005C647E"/>
  </w:style>
  <w:style w:type="character" w:customStyle="1" w:styleId="citation-75">
    <w:name w:val="citation-75"/>
    <w:basedOn w:val="DefaultParagraphFont"/>
    <w:rsid w:val="005C647E"/>
  </w:style>
  <w:style w:type="character" w:customStyle="1" w:styleId="citation-74">
    <w:name w:val="citation-74"/>
    <w:basedOn w:val="DefaultParagraphFont"/>
    <w:rsid w:val="005C647E"/>
  </w:style>
  <w:style w:type="character" w:customStyle="1" w:styleId="citation-73">
    <w:name w:val="citation-73"/>
    <w:basedOn w:val="DefaultParagraphFont"/>
    <w:rsid w:val="005C647E"/>
  </w:style>
  <w:style w:type="character" w:customStyle="1" w:styleId="citation-84">
    <w:name w:val="citation-84"/>
    <w:basedOn w:val="DefaultParagraphFont"/>
    <w:rsid w:val="005C647E"/>
  </w:style>
  <w:style w:type="character" w:customStyle="1" w:styleId="citation-83">
    <w:name w:val="citation-83"/>
    <w:basedOn w:val="DefaultParagraphFont"/>
    <w:rsid w:val="005C647E"/>
  </w:style>
  <w:style w:type="character" w:customStyle="1" w:styleId="citation-94">
    <w:name w:val="citation-94"/>
    <w:basedOn w:val="DefaultParagraphFont"/>
    <w:rsid w:val="005C647E"/>
  </w:style>
  <w:style w:type="character" w:customStyle="1" w:styleId="citation-93">
    <w:name w:val="citation-93"/>
    <w:basedOn w:val="DefaultParagraphFont"/>
    <w:rsid w:val="005C647E"/>
  </w:style>
  <w:style w:type="character" w:customStyle="1" w:styleId="citation-92">
    <w:name w:val="citation-92"/>
    <w:basedOn w:val="DefaultParagraphFont"/>
    <w:rsid w:val="005C647E"/>
  </w:style>
  <w:style w:type="character" w:customStyle="1" w:styleId="citation-91">
    <w:name w:val="citation-91"/>
    <w:basedOn w:val="DefaultParagraphFont"/>
    <w:rsid w:val="005C647E"/>
  </w:style>
  <w:style w:type="character" w:customStyle="1" w:styleId="citation-110">
    <w:name w:val="citation-110"/>
    <w:basedOn w:val="DefaultParagraphFont"/>
    <w:rsid w:val="005C647E"/>
  </w:style>
  <w:style w:type="character" w:customStyle="1" w:styleId="citation-109">
    <w:name w:val="citation-109"/>
    <w:basedOn w:val="DefaultParagraphFont"/>
    <w:rsid w:val="005C647E"/>
  </w:style>
  <w:style w:type="character" w:customStyle="1" w:styleId="citation-108">
    <w:name w:val="citation-108"/>
    <w:basedOn w:val="DefaultParagraphFont"/>
    <w:rsid w:val="005C647E"/>
  </w:style>
  <w:style w:type="character" w:customStyle="1" w:styleId="citation-107">
    <w:name w:val="citation-107"/>
    <w:basedOn w:val="DefaultParagraphFont"/>
    <w:rsid w:val="005C647E"/>
  </w:style>
  <w:style w:type="character" w:customStyle="1" w:styleId="citation-106">
    <w:name w:val="citation-106"/>
    <w:basedOn w:val="DefaultParagraphFont"/>
    <w:rsid w:val="005C647E"/>
  </w:style>
  <w:style w:type="character" w:customStyle="1" w:styleId="citation-105">
    <w:name w:val="citation-105"/>
    <w:basedOn w:val="DefaultParagraphFont"/>
    <w:rsid w:val="005C647E"/>
  </w:style>
  <w:style w:type="character" w:customStyle="1" w:styleId="citation-236">
    <w:name w:val="citation-236"/>
    <w:basedOn w:val="DefaultParagraphFont"/>
    <w:rsid w:val="005C6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3.xml><?xml version="1.0" encoding="utf-8"?>
<b:Sources xmlns:b="http://schemas.openxmlformats.org/officeDocument/2006/bibliography" xmlns="http://schemas.openxmlformats.org/officeDocument/2006/bibliography" SelectedStyle="\APA.XSL" StyleName="APA">
  <b:Source>
    <b:Tag>Rat23</b:Tag>
    <b:SourceType>Book</b:SourceType>
    <b:Guid>{FF46C39F-74F1-4116-BCD0-700B0C310705}</b:Guid>
    <b:Title>Kitab Aspek Pidana Penyalahgunaan Narkotika Berdasarkan UU No. 35 tahun 2009 </b:Title>
    <b:Year>2023</b:Year>
    <b:Publisher>Anak Hebat Indonesia (Anggota Ikapi)</b:Publisher>
    <b:City>Yogyakarta</b:City>
    <b:Author>
      <b:Author>
        <b:NameList>
          <b:Person>
            <b:Last>Ratna</b:Last>
          </b:Person>
        </b:NameList>
      </b:Author>
    </b:Author>
    <b:RefOrder>1</b:RefOrder>
  </b:Source>
  <b:Source>
    <b:Tag>Uni17</b:Tag>
    <b:SourceType>Book</b:SourceType>
    <b:Guid>{40B7CEDA-FE21-4EBA-8B30-2E25C6C40885}</b:Guid>
    <b:Author>
      <b:Author>
        <b:Corporate>United Nation Office on Drugs and Crime (UNODC)</b:Corporate>
      </b:Author>
    </b:Author>
    <b:Title>the Drug Problem and Organed Crime, Illicit Flows, Corruption and Terrorism, World  Drug Report</b:Title>
    <b:Year>2017</b:Year>
    <b:Publisher>United Nation Publication</b:Publisher>
    <b:RefOrder>2</b:RefOrder>
  </b:Source>
  <b:Source>
    <b:Tag>Vis15</b:Tag>
    <b:SourceType>JournalArticle</b:SourceType>
    <b:Guid>{0079CBDC-78C0-463D-8362-BAB218EF88A9}</b:Guid>
    <b:Title>Efektifitas Kampanye Anti Penyalahgunaan Narkoba Terhadap Pengetahuan dan Sikap Remaja Akan Bahaya PEnyalahgunaan Narkoba (Studi Terhadap Remaja di Kelurahan Sukaraja Kecamatan Teluk Betung Selatan Kota Bandar Lampung)</b:Title>
    <b:Year>2015</b:Year>
    <b:Author>
      <b:Author>
        <b:NameList>
          <b:Person>
            <b:Last>Kahono</b:Last>
            <b:First>Visi</b:First>
            <b:Middle>Arum Priantari dan Gunawan Budi</b:Middle>
          </b:Person>
        </b:NameList>
      </b:Author>
    </b:Author>
    <b:JournalName>Jurnal Sosiologie</b:JournalName>
    <b:Pages>45</b:Pages>
    <b:RefOrder>3</b:RefOrder>
  </b:Source>
  <b:Source>
    <b:Tag>Wid12</b:Tag>
    <b:SourceType>Book</b:SourceType>
    <b:Guid>{58D904BF-CBB7-45CF-A7DB-3E09632F02C2}</b:Guid>
    <b:Title>Kamus Hukum</b:Title>
    <b:Year>2012</b:Year>
    <b:Author>
      <b:Author>
        <b:NameList>
          <b:Person>
            <b:Last>Setiawan</b:Last>
            <b:First>Widagdo</b:First>
          </b:Person>
        </b:NameList>
      </b:Author>
    </b:Author>
    <b:City>Jakarta</b:City>
    <b:Publisher>Prestasi Pustaka</b:Publisher>
    <b:RefOrder>4</b:RefOrder>
  </b:Source>
  <b:Source>
    <b:Tag>Tim10</b:Tag>
    <b:SourceType>Book</b:SourceType>
    <b:Guid>{C28EC3B3-EC48-43A1-B400-9EA298BC96E4}</b:Guid>
    <b:Author>
      <b:Author>
        <b:Corporate>Tim Redaksi Nuansa Aulia</b:Corporate>
      </b:Author>
    </b:Author>
    <b:Title>NArkotika dan Psikotropika</b:Title>
    <b:Year>2010</b:Year>
    <b:City>Bandung</b:City>
    <b:Publisher>Nuansa Aulia</b:Publisher>
    <b:RefOrder>5</b:RefOrder>
  </b:Source>
  <b:Source>
    <b:Tag>Sat09</b:Tag>
    <b:SourceType>Book</b:SourceType>
    <b:Guid>{464B8C3D-8CDE-4E91-B925-B61DB55A9405}</b:Guid>
    <b:Author>
      <b:Author>
        <b:NameList>
          <b:Person>
            <b:Last>Rahardjo</b:Last>
            <b:First>Satjipto</b:First>
          </b:Person>
        </b:NameList>
      </b:Author>
    </b:Author>
    <b:Title>Penegakan Hukum Suatu Tinjauan Sosiologis</b:Title>
    <b:Year>2009</b:Year>
    <b:City>Yogyakarta</b:City>
    <b:Publisher>Genta Publishing</b:Publisher>
    <b:RefOrder>6</b:RefOrder>
  </b:Source>
  <b:Source>
    <b:Tag>Dol22</b:Tag>
    <b:SourceType>JournalArticle</b:SourceType>
    <b:Guid>{1722A1DE-4702-4E61-AB19-2D88EF4372A9}</b:Guid>
    <b:Author>
      <b:Author>
        <b:NameList>
          <b:Person>
            <b:Last>Dollar</b:Last>
            <b:First>D</b:First>
            <b:Middle>dan Riza K</b:Middle>
          </b:Person>
        </b:NameList>
      </b:Author>
    </b:Author>
    <b:Title>Penerapan Kualifikasi Penyalahguna Pecandu dan Korban Penyalahgunaan Tindak Pidana Narkotioa demi Mewujudkan Nilai Keadilan </b:Title>
    <b:Year>2022</b:Year>
    <b:JournalName>Kajian Ilmiah Hukum dan Kenegaraan</b:JournalName>
    <b:Pages>13-14</b:Pages>
    <b:RefOrder>7</b:RefOrder>
  </b:Source>
  <b:Source>
    <b:Tag>Has21</b:Tag>
    <b:SourceType>JournalArticle</b:SourceType>
    <b:Guid>{C6A9BE6C-AC5B-4848-9BA5-13AE1BF60501}</b:Guid>
    <b:Author>
      <b:Author>
        <b:NameList>
          <b:Person>
            <b:Last>Hasan</b:Last>
            <b:First>Dkk</b:First>
          </b:Person>
        </b:NameList>
      </b:Author>
    </b:Author>
    <b:Title>Tinjauan Viktimologi Terhadap Hak Perlindungan Penyalahgunaan Narkotika (Victimless Crime)</b:Title>
    <b:JournalName>PAMPAS: Journal of Criminal Law 2</b:JournalName>
    <b:Year>2021</b:Year>
    <b:Pages>92-93</b:Pages>
    <b:RefOrder>8</b:RefOrder>
  </b:Source>
  <b:Source>
    <b:Tag>Hen18</b:Tag>
    <b:SourceType>JournalArticle</b:SourceType>
    <b:Guid>{A2CFAA43-DC0C-4052-AAA5-F9D5F61B738E}</b:Guid>
    <b:Author>
      <b:Author>
        <b:NameList>
          <b:Person>
            <b:Last>Susanti</b:Last>
            <b:First>Heni</b:First>
          </b:Person>
        </b:NameList>
      </b:Author>
    </b:Author>
    <b:Title>Latar bElakang Penjatuhan Sanksi Pidana MAti Terhadap Pelaku Tindak Pidana Narkotika didalam Undang-Undang Nomor 35 Tahun 2009 Tentang Narkotika</b:Title>
    <b:JournalName>UIR Law Review</b:JournalName>
    <b:Year>2018</b:Year>
    <b:Pages>266-277</b:Pages>
    <b:RefOrder>9</b:RefOrder>
  </b:Source>
  <b:Source>
    <b:Tag>Nov17</b:Tag>
    <b:SourceType>JournalArticle</b:SourceType>
    <b:Guid>{734CA3A8-5AC3-447A-BE15-866CD39FA70B}</b:Guid>
    <b:Author>
      <b:Author>
        <b:NameList>
          <b:Person>
            <b:Last>Novitasari</b:Last>
          </b:Person>
        </b:NameList>
      </b:Author>
    </b:Author>
    <b:Title>Rehabilitasi Terhadap Anak Korban Penyalahgunaan Narkotika </b:Title>
    <b:JournalName>Jurnal Hukum Khaira Ummah</b:JournalName>
    <b:Year>2017</b:Year>
    <b:Pages>923</b:Pages>
    <b:RefOrder>10</b:RefOrder>
  </b:Source>
  <b:Source>
    <b:Tag>Rez19</b:Tag>
    <b:SourceType>JournalArticle</b:SourceType>
    <b:Guid>{5C27D13A-3258-4193-A0DA-66E4B23698E0}</b:Guid>
    <b:Title>Kewenangan Penyidik Menetapkan Rehabilitasi Tanpa Penetapan pengadilan Pada Kasus Penyalahgunaan Narkotika</b:Title>
    <b:Year>2019</b:Year>
    <b:Author>
      <b:Author>
        <b:NameList>
          <b:Person>
            <b:Last>Samudra</b:Last>
            <b:First>Reza</b:First>
            <b:Middle>Setyawan dan Anton Hendrik</b:Middle>
          </b:Person>
        </b:NameList>
      </b:Author>
    </b:Author>
    <b:Pages>13</b:Pages>
    <b:RefOrder>11</b:RefOrder>
  </b:Source>
  <b:Source>
    <b:Tag>Kus09</b:Tag>
    <b:SourceType>Book</b:SourceType>
    <b:Guid>{E7BF754B-FBBB-46AA-A786-CC47C34E7811}</b:Guid>
    <b:Title>Diversi Sebagai Upaya Alternatif Penanggulangan Tindak Pidana Narkotika Oleh Anak</b:Title>
    <b:Year>2009</b:Year>
    <b:Author>
      <b:Author>
        <b:NameList>
          <b:Person>
            <b:Last>Adi</b:Last>
            <b:First>Kusno</b:First>
          </b:Person>
        </b:NameList>
      </b:Author>
    </b:Author>
    <b:City>Malang</b:City>
    <b:Publisher>UMM Press</b:Publisher>
    <b:RefOrder>12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8A705E1-84D2-4250-91D2-FF44230D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22956</Words>
  <Characters>130850</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3</cp:revision>
  <cp:lastPrinted>2026-08-23T14:09:00Z</cp:lastPrinted>
  <dcterms:created xsi:type="dcterms:W3CDTF">2026-08-23T14:18:00Z</dcterms:created>
  <dcterms:modified xsi:type="dcterms:W3CDTF">2026-08-23T14:19:00Z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eyJoZGlkIjoiMTQyOTk2ODQwMzIyYTc1NmRkMTI0MDFjYzdmNDBkOTUifQ==</vt:lpwstr>
  </property>
  <property fmtid="{D5CDD505-2E9C-101B-9397-08002B2CF9AE}" pid="3" name="KSOProductBuildVer">
    <vt:lpwstr>1033-12.1.0.26372</vt:lpwstr>
  </property>
  <property fmtid="{D5CDD505-2E9C-101B-9397-08002B2CF9AE}" pid="4" name="ICV">
    <vt:lpwstr>CC160353668248308B51260C5C7E58C7_12</vt:lpwstr>
  </property>
</Properties>
</file>