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CD0" w:rsidRPr="005C6872" w:rsidRDefault="00FF51F1" w:rsidP="00FF51F1">
      <w:pPr>
        <w:jc w:val="center"/>
        <w:rPr>
          <w:rFonts w:ascii="Times New Roman" w:hAnsi="Times New Roman" w:cs="Times New Roman"/>
          <w:b/>
          <w:bCs/>
          <w:sz w:val="32"/>
          <w:szCs w:val="32"/>
        </w:rPr>
      </w:pPr>
      <w:bookmarkStart w:id="0" w:name="_GoBack"/>
      <w:r w:rsidRPr="005C6872">
        <w:rPr>
          <w:rFonts w:ascii="Times New Roman" w:hAnsi="Times New Roman" w:cs="Times New Roman"/>
          <w:b/>
          <w:bCs/>
          <w:sz w:val="32"/>
          <w:szCs w:val="32"/>
        </w:rPr>
        <w:t>Analisis Pajak UMKM Terhadap Penerimaan Pajak Daerah Di Jakarta</w:t>
      </w:r>
    </w:p>
    <w:bookmarkEnd w:id="0"/>
    <w:p w:rsidR="00F42CD0" w:rsidRDefault="00F42CD0" w:rsidP="00FF51F1">
      <w:pPr>
        <w:rPr>
          <w:rFonts w:ascii="Times New Roman" w:hAnsi="Times New Roman" w:cs="Times New Roman"/>
          <w:b/>
        </w:rPr>
      </w:pPr>
    </w:p>
    <w:p w:rsidR="00F42CD0" w:rsidRPr="005C6872" w:rsidRDefault="005C6872" w:rsidP="00FF51F1">
      <w:pPr>
        <w:jc w:val="center"/>
        <w:rPr>
          <w:rFonts w:ascii="Times New Roman" w:hAnsi="Times New Roman" w:cs="Times New Roman"/>
          <w:b/>
          <w:bCs/>
          <w:color w:val="auto"/>
        </w:rPr>
      </w:pPr>
      <w:r>
        <w:rPr>
          <w:rFonts w:ascii="Times New Roman" w:hAnsi="Times New Roman" w:cs="Times New Roman"/>
          <w:b/>
          <w:bCs/>
        </w:rPr>
        <w:t>Wildan Hakim</w:t>
      </w:r>
      <w:r>
        <w:rPr>
          <w:rFonts w:ascii="Times New Roman" w:hAnsi="Times New Roman" w:cs="Times New Roman"/>
          <w:b/>
          <w:bCs/>
          <w:vertAlign w:val="superscript"/>
        </w:rPr>
        <w:t>1</w:t>
      </w:r>
      <w:r w:rsidRPr="00FF51F1">
        <w:rPr>
          <w:rFonts w:ascii="Times New Roman" w:hAnsi="Times New Roman" w:cs="Times New Roman"/>
          <w:b/>
          <w:bCs/>
        </w:rPr>
        <w:t>,</w:t>
      </w:r>
      <w:r>
        <w:rPr>
          <w:rFonts w:ascii="Times New Roman" w:hAnsi="Times New Roman" w:cs="Times New Roman"/>
          <w:b/>
          <w:bCs/>
        </w:rPr>
        <w:t xml:space="preserve"> Ahmad Syauqi</w:t>
      </w:r>
      <w:r>
        <w:rPr>
          <w:rFonts w:ascii="Times New Roman" w:hAnsi="Times New Roman" w:cs="Times New Roman"/>
          <w:b/>
          <w:bCs/>
          <w:vertAlign w:val="superscript"/>
        </w:rPr>
        <w:t>2</w:t>
      </w:r>
      <w:r w:rsidRPr="00FF51F1">
        <w:rPr>
          <w:rFonts w:ascii="Times New Roman" w:hAnsi="Times New Roman" w:cs="Times New Roman"/>
          <w:b/>
          <w:bCs/>
        </w:rPr>
        <w:t>,</w:t>
      </w:r>
      <w:r>
        <w:rPr>
          <w:rFonts w:ascii="Times New Roman" w:hAnsi="Times New Roman" w:cs="Times New Roman"/>
          <w:b/>
          <w:bCs/>
        </w:rPr>
        <w:t xml:space="preserve"> Annisa Naila Zulfiani</w:t>
      </w:r>
      <w:r>
        <w:rPr>
          <w:rFonts w:ascii="Times New Roman" w:hAnsi="Times New Roman" w:cs="Times New Roman"/>
          <w:b/>
          <w:bCs/>
          <w:vertAlign w:val="superscript"/>
        </w:rPr>
        <w:t>3</w:t>
      </w:r>
      <w:r w:rsidRPr="00FF51F1">
        <w:rPr>
          <w:rFonts w:ascii="Times New Roman" w:hAnsi="Times New Roman" w:cs="Times New Roman"/>
          <w:b/>
          <w:bCs/>
        </w:rPr>
        <w:t>,</w:t>
      </w:r>
      <w:r>
        <w:rPr>
          <w:rFonts w:ascii="Times New Roman" w:hAnsi="Times New Roman" w:cs="Times New Roman"/>
          <w:b/>
          <w:bCs/>
          <w:vertAlign w:val="superscript"/>
        </w:rPr>
        <w:t xml:space="preserve"> </w:t>
      </w:r>
      <w:r>
        <w:rPr>
          <w:rFonts w:ascii="Times New Roman" w:hAnsi="Times New Roman" w:cs="Times New Roman"/>
          <w:b/>
          <w:bCs/>
        </w:rPr>
        <w:t>Muhammad Agung Maulana</w:t>
      </w:r>
      <w:r>
        <w:rPr>
          <w:rFonts w:ascii="Times New Roman" w:hAnsi="Times New Roman" w:cs="Times New Roman"/>
          <w:b/>
          <w:bCs/>
          <w:vertAlign w:val="superscript"/>
        </w:rPr>
        <w:t>4</w:t>
      </w:r>
      <w:r w:rsidRPr="00FF51F1">
        <w:rPr>
          <w:rFonts w:ascii="Times New Roman" w:hAnsi="Times New Roman" w:cs="Times New Roman"/>
          <w:b/>
          <w:bCs/>
        </w:rPr>
        <w:t xml:space="preserve">, </w:t>
      </w:r>
      <w:r>
        <w:rPr>
          <w:rFonts w:ascii="Times New Roman" w:hAnsi="Times New Roman" w:cs="Times New Roman"/>
          <w:b/>
          <w:bCs/>
        </w:rPr>
        <w:t>Muhamad Kamil</w:t>
      </w:r>
      <w:r>
        <w:rPr>
          <w:rFonts w:ascii="Times New Roman" w:hAnsi="Times New Roman" w:cs="Times New Roman"/>
          <w:b/>
          <w:bCs/>
          <w:vertAlign w:val="superscript"/>
        </w:rPr>
        <w:t>5</w:t>
      </w:r>
      <w:r w:rsidRPr="00FF51F1">
        <w:rPr>
          <w:rFonts w:ascii="Times New Roman" w:hAnsi="Times New Roman" w:cs="Times New Roman"/>
          <w:b/>
          <w:bCs/>
        </w:rPr>
        <w:t>,</w:t>
      </w:r>
      <w:r>
        <w:rPr>
          <w:rFonts w:ascii="Times New Roman" w:hAnsi="Times New Roman" w:cs="Times New Roman"/>
          <w:b/>
          <w:bCs/>
        </w:rPr>
        <w:t xml:space="preserve"> Setta Faza</w:t>
      </w:r>
      <w:r>
        <w:rPr>
          <w:rFonts w:ascii="Times New Roman" w:hAnsi="Times New Roman" w:cs="Times New Roman"/>
          <w:b/>
          <w:bCs/>
          <w:lang w:val="id-ID"/>
        </w:rPr>
        <w:t xml:space="preserve"> Nalendra</w:t>
      </w:r>
      <w:r w:rsidR="00FF51F1">
        <w:rPr>
          <w:rFonts w:ascii="Times New Roman" w:hAnsi="Times New Roman" w:cs="Times New Roman"/>
          <w:b/>
          <w:bCs/>
          <w:vertAlign w:val="superscript"/>
        </w:rPr>
        <w:t>6</w:t>
      </w:r>
    </w:p>
    <w:p w:rsidR="00F42CD0" w:rsidRDefault="00713C68" w:rsidP="00FF51F1">
      <w:pPr>
        <w:jc w:val="center"/>
        <w:rPr>
          <w:rFonts w:ascii="Times New Roman" w:hAnsi="Times New Roman" w:cs="Times New Roman"/>
          <w:sz w:val="22"/>
          <w:szCs w:val="22"/>
        </w:rPr>
      </w:pPr>
      <w:r w:rsidRPr="00FF51F1">
        <w:rPr>
          <w:rFonts w:ascii="Times New Roman" w:hAnsi="Times New Roman" w:cs="Times New Roman"/>
          <w:sz w:val="22"/>
          <w:szCs w:val="22"/>
          <w:vertAlign w:val="superscript"/>
        </w:rPr>
        <w:t>1</w:t>
      </w:r>
      <w:proofErr w:type="gramStart"/>
      <w:r w:rsidR="00FF51F1">
        <w:rPr>
          <w:rFonts w:ascii="Times New Roman" w:hAnsi="Times New Roman" w:cs="Times New Roman"/>
          <w:sz w:val="22"/>
          <w:szCs w:val="22"/>
          <w:vertAlign w:val="superscript"/>
        </w:rPr>
        <w:t>,2,3,4,5,</w:t>
      </w:r>
      <w:r w:rsidR="005C6872" w:rsidRPr="00FF51F1">
        <w:rPr>
          <w:rFonts w:ascii="Times New Roman" w:hAnsi="Times New Roman" w:cs="Times New Roman"/>
          <w:sz w:val="22"/>
          <w:szCs w:val="22"/>
          <w:vertAlign w:val="superscript"/>
        </w:rPr>
        <w:t>6</w:t>
      </w:r>
      <w:r w:rsidR="005C6872" w:rsidRPr="005C6872">
        <w:rPr>
          <w:rFonts w:ascii="Times New Roman" w:hAnsi="Times New Roman" w:cs="Times New Roman"/>
          <w:sz w:val="22"/>
          <w:szCs w:val="22"/>
        </w:rPr>
        <w:t>Akuntansi</w:t>
      </w:r>
      <w:proofErr w:type="gramEnd"/>
      <w:r w:rsidR="005C6872" w:rsidRPr="005C6872">
        <w:rPr>
          <w:rFonts w:ascii="Times New Roman" w:hAnsi="Times New Roman" w:cs="Times New Roman"/>
          <w:sz w:val="22"/>
          <w:szCs w:val="22"/>
        </w:rPr>
        <w:t>, Universitas Bina Sarana Informatika</w:t>
      </w:r>
    </w:p>
    <w:p w:rsidR="00F42CD0" w:rsidRPr="00FF51F1" w:rsidRDefault="005C6872" w:rsidP="00FF51F1">
      <w:pPr>
        <w:tabs>
          <w:tab w:val="left" w:pos="3615"/>
        </w:tabs>
        <w:jc w:val="center"/>
        <w:rPr>
          <w:rFonts w:ascii="Times New Roman" w:hAnsi="Times New Roman" w:cs="Times New Roman"/>
          <w:sz w:val="22"/>
          <w:szCs w:val="22"/>
          <w:lang w:val="id-ID"/>
        </w:rPr>
      </w:pPr>
      <w:r w:rsidRPr="005C6872">
        <w:rPr>
          <w:rFonts w:ascii="Times New Roman" w:hAnsi="Times New Roman" w:cs="Times New Roman"/>
          <w:sz w:val="22"/>
          <w:szCs w:val="22"/>
          <w:lang w:val="id-ID"/>
        </w:rPr>
        <w:t>Email:</w:t>
      </w:r>
      <w:r w:rsidRPr="005C6872">
        <w:rPr>
          <w:rFonts w:ascii="Times New Roman" w:hAnsi="Times New Roman" w:cs="Times New Roman"/>
          <w:sz w:val="22"/>
          <w:szCs w:val="22"/>
        </w:rPr>
        <w:t>Wildan170805@gmail.</w:t>
      </w:r>
      <w:r w:rsidRPr="00FF51F1">
        <w:rPr>
          <w:rFonts w:ascii="Times New Roman" w:hAnsi="Times New Roman" w:cs="Times New Roman"/>
          <w:color w:val="auto"/>
          <w:sz w:val="22"/>
          <w:szCs w:val="22"/>
        </w:rPr>
        <w:t>com</w:t>
      </w:r>
      <w:r w:rsidRPr="00FF51F1">
        <w:rPr>
          <w:rFonts w:ascii="Times New Roman" w:hAnsi="Times New Roman" w:cs="Times New Roman"/>
          <w:color w:val="auto"/>
          <w:sz w:val="22"/>
          <w:szCs w:val="22"/>
          <w:vertAlign w:val="superscript"/>
          <w:lang w:val="id-ID"/>
        </w:rPr>
        <w:t>1</w:t>
      </w:r>
      <w:r w:rsidRPr="00FF51F1">
        <w:rPr>
          <w:rFonts w:ascii="Times New Roman" w:hAnsi="Times New Roman" w:cs="Times New Roman"/>
          <w:color w:val="auto"/>
          <w:sz w:val="22"/>
          <w:szCs w:val="22"/>
        </w:rPr>
        <w:t>,</w:t>
      </w:r>
      <w:r w:rsidR="00FF51F1" w:rsidRPr="00FF51F1">
        <w:rPr>
          <w:rFonts w:ascii="Times New Roman" w:hAnsi="Times New Roman" w:cs="Times New Roman"/>
          <w:color w:val="auto"/>
          <w:sz w:val="22"/>
          <w:szCs w:val="22"/>
        </w:rPr>
        <w:t xml:space="preserve"> </w:t>
      </w:r>
      <w:hyperlink r:id="rId9" w:history="1">
        <w:r w:rsidR="00FF51F1" w:rsidRPr="00FF51F1">
          <w:rPr>
            <w:rStyle w:val="Hyperlink"/>
            <w:rFonts w:ascii="Times New Roman" w:hAnsi="Times New Roman" w:cs="Times New Roman"/>
            <w:color w:val="auto"/>
            <w:sz w:val="22"/>
            <w:szCs w:val="22"/>
            <w:u w:val="none"/>
          </w:rPr>
          <w:t>ahmdsyauqi1717@gmail.com</w:t>
        </w:r>
        <w:r w:rsidR="00FF51F1" w:rsidRPr="00FF51F1">
          <w:rPr>
            <w:rStyle w:val="Hyperlink"/>
            <w:rFonts w:ascii="Times New Roman" w:hAnsi="Times New Roman" w:cs="Times New Roman"/>
            <w:color w:val="auto"/>
            <w:sz w:val="22"/>
            <w:szCs w:val="22"/>
            <w:u w:val="none"/>
            <w:vertAlign w:val="superscript"/>
            <w:lang w:val="id-ID"/>
          </w:rPr>
          <w:t>2</w:t>
        </w:r>
      </w:hyperlink>
      <w:r w:rsidRPr="00FF51F1">
        <w:rPr>
          <w:rFonts w:ascii="Times New Roman" w:hAnsi="Times New Roman" w:cs="Times New Roman"/>
          <w:color w:val="auto"/>
          <w:sz w:val="22"/>
          <w:szCs w:val="22"/>
        </w:rPr>
        <w:t>,</w:t>
      </w:r>
      <w:r w:rsidR="00FF51F1" w:rsidRPr="00FF51F1">
        <w:rPr>
          <w:rFonts w:ascii="Times New Roman" w:hAnsi="Times New Roman" w:cs="Times New Roman"/>
          <w:color w:val="auto"/>
          <w:sz w:val="22"/>
          <w:szCs w:val="22"/>
        </w:rPr>
        <w:t xml:space="preserve"> </w:t>
      </w:r>
      <w:r w:rsidRPr="00FF51F1">
        <w:rPr>
          <w:rFonts w:ascii="Times New Roman" w:hAnsi="Times New Roman" w:cs="Times New Roman"/>
          <w:color w:val="auto"/>
          <w:sz w:val="22"/>
          <w:szCs w:val="22"/>
        </w:rPr>
        <w:t>annisanailazulfiani@gmail.com</w:t>
      </w:r>
      <w:r w:rsidRPr="00FF51F1">
        <w:rPr>
          <w:rFonts w:ascii="Times New Roman" w:hAnsi="Times New Roman" w:cs="Times New Roman"/>
          <w:color w:val="auto"/>
          <w:sz w:val="22"/>
          <w:szCs w:val="22"/>
          <w:vertAlign w:val="superscript"/>
          <w:lang w:val="id-ID"/>
        </w:rPr>
        <w:t>3</w:t>
      </w:r>
      <w:r w:rsidRPr="00FF51F1">
        <w:rPr>
          <w:rFonts w:ascii="Times New Roman" w:hAnsi="Times New Roman" w:cs="Times New Roman"/>
          <w:color w:val="auto"/>
          <w:sz w:val="22"/>
          <w:szCs w:val="22"/>
        </w:rPr>
        <w:t>,</w:t>
      </w:r>
      <w:r w:rsidR="00FF51F1" w:rsidRPr="00FF51F1">
        <w:rPr>
          <w:rFonts w:ascii="Times New Roman" w:hAnsi="Times New Roman" w:cs="Times New Roman"/>
          <w:color w:val="auto"/>
          <w:sz w:val="22"/>
          <w:szCs w:val="22"/>
        </w:rPr>
        <w:t xml:space="preserve"> </w:t>
      </w:r>
      <w:hyperlink r:id="rId10" w:history="1">
        <w:r w:rsidR="00FF51F1" w:rsidRPr="00FF51F1">
          <w:rPr>
            <w:rStyle w:val="Hyperlink"/>
            <w:rFonts w:ascii="Times New Roman" w:hAnsi="Times New Roman" w:cs="Times New Roman"/>
            <w:color w:val="auto"/>
            <w:sz w:val="22"/>
            <w:szCs w:val="22"/>
            <w:u w:val="none"/>
          </w:rPr>
          <w:t>magungmaulana554@gmail.com</w:t>
        </w:r>
        <w:r w:rsidR="00FF51F1" w:rsidRPr="00FF51F1">
          <w:rPr>
            <w:rStyle w:val="Hyperlink"/>
            <w:rFonts w:ascii="Times New Roman" w:hAnsi="Times New Roman" w:cs="Times New Roman"/>
            <w:color w:val="auto"/>
            <w:sz w:val="22"/>
            <w:szCs w:val="22"/>
            <w:u w:val="none"/>
            <w:vertAlign w:val="superscript"/>
            <w:lang w:val="id-ID"/>
          </w:rPr>
          <w:t>4</w:t>
        </w:r>
      </w:hyperlink>
      <w:r w:rsidRPr="00FF51F1">
        <w:rPr>
          <w:rFonts w:ascii="Times New Roman" w:hAnsi="Times New Roman" w:cs="Times New Roman"/>
          <w:color w:val="auto"/>
          <w:sz w:val="22"/>
          <w:szCs w:val="22"/>
        </w:rPr>
        <w:t>,</w:t>
      </w:r>
      <w:r w:rsidR="00FF51F1" w:rsidRPr="00FF51F1">
        <w:rPr>
          <w:rFonts w:ascii="Times New Roman" w:hAnsi="Times New Roman" w:cs="Times New Roman"/>
          <w:color w:val="auto"/>
          <w:sz w:val="22"/>
          <w:szCs w:val="22"/>
        </w:rPr>
        <w:t xml:space="preserve"> </w:t>
      </w:r>
      <w:hyperlink r:id="rId11" w:history="1">
        <w:r w:rsidR="00FF51F1" w:rsidRPr="00FF51F1">
          <w:rPr>
            <w:rStyle w:val="Hyperlink"/>
            <w:rFonts w:ascii="Times New Roman" w:hAnsi="Times New Roman" w:cs="Times New Roman"/>
            <w:color w:val="auto"/>
            <w:sz w:val="22"/>
            <w:szCs w:val="22"/>
            <w:u w:val="none"/>
          </w:rPr>
          <w:t>kamilbata2@gmail.com</w:t>
        </w:r>
        <w:r w:rsidR="00FF51F1" w:rsidRPr="00FF51F1">
          <w:rPr>
            <w:rStyle w:val="Hyperlink"/>
            <w:rFonts w:ascii="Times New Roman" w:hAnsi="Times New Roman" w:cs="Times New Roman"/>
            <w:color w:val="auto"/>
            <w:sz w:val="22"/>
            <w:szCs w:val="22"/>
            <w:u w:val="none"/>
            <w:vertAlign w:val="superscript"/>
            <w:lang w:val="id-ID"/>
          </w:rPr>
          <w:t>5</w:t>
        </w:r>
      </w:hyperlink>
      <w:r w:rsidRPr="00FF51F1">
        <w:rPr>
          <w:rFonts w:ascii="Times New Roman" w:hAnsi="Times New Roman" w:cs="Times New Roman"/>
          <w:color w:val="auto"/>
          <w:sz w:val="22"/>
          <w:szCs w:val="22"/>
        </w:rPr>
        <w:t>,</w:t>
      </w:r>
      <w:r w:rsidR="00FF51F1" w:rsidRPr="00FF51F1">
        <w:rPr>
          <w:rFonts w:ascii="Times New Roman" w:hAnsi="Times New Roman" w:cs="Times New Roman"/>
          <w:color w:val="auto"/>
          <w:sz w:val="22"/>
          <w:szCs w:val="22"/>
        </w:rPr>
        <w:t xml:space="preserve"> </w:t>
      </w:r>
      <w:r w:rsidRPr="00FF51F1">
        <w:rPr>
          <w:rFonts w:ascii="Times New Roman" w:hAnsi="Times New Roman" w:cs="Times New Roman"/>
          <w:color w:val="auto"/>
          <w:sz w:val="22"/>
          <w:szCs w:val="22"/>
        </w:rPr>
        <w:t>fazanalendrasetta</w:t>
      </w:r>
      <w:r w:rsidRPr="005C6872">
        <w:rPr>
          <w:rFonts w:ascii="Times New Roman" w:hAnsi="Times New Roman" w:cs="Times New Roman"/>
          <w:sz w:val="22"/>
          <w:szCs w:val="22"/>
        </w:rPr>
        <w:t>@gmail.com</w:t>
      </w:r>
      <w:r w:rsidRPr="005C6872">
        <w:rPr>
          <w:rFonts w:ascii="Times New Roman" w:hAnsi="Times New Roman" w:cs="Times New Roman"/>
          <w:sz w:val="22"/>
          <w:szCs w:val="22"/>
          <w:vertAlign w:val="superscript"/>
          <w:lang w:val="id-ID"/>
        </w:rPr>
        <w:t>6</w:t>
      </w:r>
    </w:p>
    <w:p w:rsidR="00F42CD0" w:rsidRDefault="00F42CD0" w:rsidP="00FF51F1">
      <w:pPr>
        <w:rPr>
          <w:rFonts w:ascii="Times New Roman" w:hAnsi="Times New Roman" w:cs="Times New Roman"/>
          <w:sz w:val="20"/>
          <w:szCs w:val="20"/>
        </w:rPr>
      </w:pPr>
    </w:p>
    <w:tbl>
      <w:tblPr>
        <w:tblStyle w:val="a2"/>
        <w:tblW w:w="921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631"/>
      </w:tblGrid>
      <w:tr w:rsidR="00F42CD0" w:rsidTr="00FF51F1">
        <w:tc>
          <w:tcPr>
            <w:tcW w:w="3153" w:type="dxa"/>
            <w:tcBorders>
              <w:top w:val="single" w:sz="8" w:space="0" w:color="005426"/>
            </w:tcBorders>
          </w:tcPr>
          <w:p w:rsidR="00F42CD0" w:rsidRDefault="00713C68" w:rsidP="00FF51F1">
            <w:pPr>
              <w:rPr>
                <w:rFonts w:ascii="Times New Roman" w:hAnsi="Times New Roman" w:cs="Times New Roman"/>
                <w:b/>
              </w:rPr>
            </w:pPr>
            <w:r>
              <w:rPr>
                <w:rFonts w:ascii="Times New Roman" w:hAnsi="Times New Roman" w:cs="Times New Roman"/>
                <w:b/>
              </w:rPr>
              <w:t>Article History:</w:t>
            </w:r>
          </w:p>
          <w:p w:rsidR="00FF51F1" w:rsidRPr="0087124E" w:rsidRDefault="00FF51F1" w:rsidP="00FF51F1">
            <w:pPr>
              <w:pStyle w:val="TableParagraph"/>
              <w:spacing w:line="240" w:lineRule="auto"/>
              <w:ind w:left="0" w:right="-120" w:hanging="30"/>
              <w:rPr>
                <w:spacing w:val="-2"/>
              </w:rPr>
            </w:pPr>
            <w:r w:rsidRPr="0087124E">
              <w:rPr>
                <w:spacing w:val="-2"/>
              </w:rPr>
              <w:t>Received: 11 September 2025</w:t>
            </w:r>
          </w:p>
          <w:p w:rsidR="00FF51F1" w:rsidRPr="0087124E" w:rsidRDefault="00FF51F1" w:rsidP="00FF51F1">
            <w:pPr>
              <w:pStyle w:val="TableParagraph"/>
              <w:spacing w:line="240" w:lineRule="auto"/>
              <w:ind w:left="0" w:right="305" w:hanging="30"/>
              <w:rPr>
                <w:spacing w:val="-2"/>
              </w:rPr>
            </w:pPr>
            <w:r w:rsidRPr="0087124E">
              <w:rPr>
                <w:spacing w:val="-2"/>
              </w:rPr>
              <w:t>Revised: 24 September 2025</w:t>
            </w:r>
          </w:p>
          <w:p w:rsidR="00F42CD0" w:rsidRDefault="00FF51F1" w:rsidP="00FF51F1">
            <w:pPr>
              <w:ind w:left="-36"/>
              <w:rPr>
                <w:rFonts w:ascii="Times New Roman" w:hAnsi="Times New Roman" w:cs="Times New Roman"/>
              </w:rPr>
            </w:pPr>
            <w:r w:rsidRPr="0087124E">
              <w:rPr>
                <w:rFonts w:ascii="Times New Roman" w:hAnsi="Times New Roman" w:cs="Times New Roman"/>
                <w:spacing w:val="-2"/>
              </w:rPr>
              <w:t>Accepted: 01 November 2025</w:t>
            </w:r>
            <w:r w:rsidR="00713C68">
              <w:rPr>
                <w:rFonts w:ascii="Times New Roman" w:hAnsi="Times New Roman" w:cs="Times New Roman"/>
              </w:rPr>
              <w:t xml:space="preserve"> </w:t>
            </w:r>
          </w:p>
          <w:p w:rsidR="00F42CD0" w:rsidRDefault="00F42CD0" w:rsidP="00FF51F1">
            <w:pPr>
              <w:rPr>
                <w:rFonts w:ascii="Times New Roman" w:hAnsi="Times New Roman" w:cs="Times New Roman"/>
                <w:b/>
              </w:rPr>
            </w:pPr>
          </w:p>
          <w:p w:rsidR="00F42CD0" w:rsidRDefault="00F42CD0" w:rsidP="00FF51F1">
            <w:pPr>
              <w:rPr>
                <w:rFonts w:ascii="Times New Roman" w:hAnsi="Times New Roman" w:cs="Times New Roman"/>
                <w:b/>
              </w:rPr>
            </w:pPr>
          </w:p>
        </w:tc>
        <w:tc>
          <w:tcPr>
            <w:tcW w:w="430" w:type="dxa"/>
            <w:vMerge w:val="restart"/>
            <w:tcBorders>
              <w:top w:val="single" w:sz="8" w:space="0" w:color="005426"/>
            </w:tcBorders>
          </w:tcPr>
          <w:p w:rsidR="00F42CD0" w:rsidRDefault="00F42CD0" w:rsidP="00FF51F1">
            <w:pPr>
              <w:rPr>
                <w:rFonts w:ascii="Times New Roman" w:hAnsi="Times New Roman" w:cs="Times New Roman"/>
                <w:b/>
              </w:rPr>
            </w:pPr>
          </w:p>
        </w:tc>
        <w:tc>
          <w:tcPr>
            <w:tcW w:w="5631" w:type="dxa"/>
            <w:vMerge w:val="restart"/>
            <w:tcBorders>
              <w:top w:val="single" w:sz="8" w:space="0" w:color="005426"/>
            </w:tcBorders>
          </w:tcPr>
          <w:p w:rsidR="00F42CD0" w:rsidRPr="008E2FAB" w:rsidRDefault="00713C68" w:rsidP="00FF51F1">
            <w:pPr>
              <w:pBdr>
                <w:top w:val="nil"/>
                <w:left w:val="nil"/>
                <w:bottom w:val="nil"/>
                <w:right w:val="nil"/>
                <w:between w:val="nil"/>
              </w:pBdr>
              <w:jc w:val="both"/>
              <w:rPr>
                <w:rFonts w:ascii="Times New Roman" w:hAnsi="Times New Roman" w:cs="Times New Roman"/>
                <w:iCs/>
                <w:lang w:val="id-ID"/>
              </w:rPr>
            </w:pPr>
            <w:r w:rsidRPr="008E2FAB">
              <w:rPr>
                <w:rFonts w:ascii="Times New Roman" w:hAnsi="Times New Roman" w:cs="Times New Roman"/>
                <w:b/>
                <w:iCs/>
              </w:rPr>
              <w:t>Abst</w:t>
            </w:r>
            <w:r w:rsidR="005C6872" w:rsidRPr="008E2FAB">
              <w:rPr>
                <w:rFonts w:ascii="Times New Roman" w:hAnsi="Times New Roman" w:cs="Times New Roman"/>
                <w:b/>
                <w:iCs/>
                <w:lang w:val="id-ID"/>
              </w:rPr>
              <w:t>rak</w:t>
            </w:r>
            <w:r w:rsidRPr="008E2FAB">
              <w:rPr>
                <w:rFonts w:ascii="Times New Roman" w:hAnsi="Times New Roman" w:cs="Times New Roman"/>
                <w:b/>
                <w:iCs/>
              </w:rPr>
              <w:t xml:space="preserve">: </w:t>
            </w:r>
            <w:r w:rsidR="005C6872" w:rsidRPr="008E2FAB">
              <w:rPr>
                <w:rFonts w:ascii="Times New Roman" w:hAnsi="Times New Roman" w:cs="Times New Roman"/>
                <w:iCs/>
              </w:rPr>
              <w:t>Studi ini menyelidiki pengaruh pajak UMKM terhadap penerimaan pajak daerah di Provinsi DKI Jakarta. Diproyeksikan bahwa UMKM akan menjadi salah satu sumber utama dalam meningkatkan PAD, mengingat mereka memainkan peran yang signifikan dalam perekonomian nasional. Penelitian ini dilakukan secara kuantitatif menggunakan pendekatan asosiatif dan deskriptif. Untuk mendapatkan data primer, sebuah kuesioner dibagikan kepada 33 pelaku UMKM di wilayah DKI Jakarta. Untuk menguji validitas, reliabilitas, dan hubungan antarvariabel, perangkat lunak SPSS versi 21 digunakan. Hasil penelitian menunjukkan bahwa semua alat penelitian dinyatakan valid dan dapat diandalkan. Secara umum, pelaku UMKM memahami pajak dan menganggap petugas pajak melayani dengan baik, yang berdampak positif pada kepatuhan pajak. Dengan demikian, terbukti bahwa pajak UMKM memberikan kontribusi terhadap peningkatan penerimaan pajak daerah, meskipun masih ada beberapa tantangan bagi pelaku usaha kecil, seperti kurangnya sosialisasi dan pemahaman tentang administrasi perpajakan. Penelitian ini menegaskan pentingnya peran UMKM dalam memperkuat kemandirian fiskal daerah dan perlunya kebijakan yang berfokus pada peningkatan literasi pajak dan penyederhanaan sistem administrasi perpajakan</w:t>
            </w:r>
          </w:p>
        </w:tc>
      </w:tr>
      <w:tr w:rsidR="00F42CD0" w:rsidTr="00FF51F1">
        <w:trPr>
          <w:trHeight w:val="1125"/>
        </w:trPr>
        <w:tc>
          <w:tcPr>
            <w:tcW w:w="3153" w:type="dxa"/>
            <w:tcBorders>
              <w:bottom w:val="single" w:sz="4" w:space="0" w:color="auto"/>
            </w:tcBorders>
          </w:tcPr>
          <w:p w:rsidR="008E2FAB" w:rsidRPr="008E2FAB" w:rsidRDefault="00713C68" w:rsidP="00FF51F1">
            <w:pPr>
              <w:rPr>
                <w:rFonts w:ascii="Times New Roman" w:hAnsi="Times New Roman" w:cs="Times New Roman"/>
                <w:i/>
                <w:lang w:val="en-ID"/>
              </w:rPr>
            </w:pPr>
            <w:r>
              <w:rPr>
                <w:rFonts w:ascii="Times New Roman" w:hAnsi="Times New Roman" w:cs="Times New Roman"/>
                <w:b/>
              </w:rPr>
              <w:t>K</w:t>
            </w:r>
            <w:r w:rsidR="008E2FAB">
              <w:rPr>
                <w:rFonts w:ascii="Times New Roman" w:hAnsi="Times New Roman" w:cs="Times New Roman"/>
                <w:b/>
                <w:lang w:val="id-ID"/>
              </w:rPr>
              <w:t>ata Kunci</w:t>
            </w:r>
            <w:r>
              <w:rPr>
                <w:rFonts w:ascii="Times New Roman" w:hAnsi="Times New Roman" w:cs="Times New Roman"/>
                <w:b/>
              </w:rPr>
              <w:t xml:space="preserve">: </w:t>
            </w:r>
            <w:r w:rsidR="008E2FAB" w:rsidRPr="008E2FAB">
              <w:rPr>
                <w:rFonts w:ascii="Times New Roman" w:hAnsi="Times New Roman" w:cs="Times New Roman"/>
                <w:iCs/>
                <w:lang w:val="en-ID"/>
              </w:rPr>
              <w:t>Pajak UMKM, Penerimaan Pajak Daerah, Kepatuhan Pajak, Pendapatan Asli Daerah, DKI Jakarta.</w:t>
            </w:r>
          </w:p>
          <w:p w:rsidR="00F42CD0" w:rsidRDefault="00F42CD0" w:rsidP="00FF51F1">
            <w:pPr>
              <w:rPr>
                <w:rFonts w:ascii="Times New Roman" w:hAnsi="Times New Roman" w:cs="Times New Roman"/>
                <w:b/>
              </w:rPr>
            </w:pPr>
          </w:p>
        </w:tc>
        <w:tc>
          <w:tcPr>
            <w:tcW w:w="430" w:type="dxa"/>
            <w:vMerge/>
            <w:tcBorders>
              <w:top w:val="single" w:sz="8" w:space="0" w:color="005426"/>
              <w:bottom w:val="single" w:sz="4" w:space="0" w:color="auto"/>
            </w:tcBorders>
          </w:tcPr>
          <w:p w:rsidR="00F42CD0" w:rsidRDefault="00F42CD0" w:rsidP="00FF51F1">
            <w:pPr>
              <w:pBdr>
                <w:top w:val="nil"/>
                <w:left w:val="nil"/>
                <w:bottom w:val="nil"/>
                <w:right w:val="nil"/>
                <w:between w:val="nil"/>
              </w:pBdr>
              <w:rPr>
                <w:rFonts w:ascii="Times New Roman" w:hAnsi="Times New Roman" w:cs="Times New Roman"/>
                <w:b/>
              </w:rPr>
            </w:pPr>
          </w:p>
        </w:tc>
        <w:tc>
          <w:tcPr>
            <w:tcW w:w="5631" w:type="dxa"/>
            <w:vMerge/>
            <w:tcBorders>
              <w:top w:val="single" w:sz="8" w:space="0" w:color="005426"/>
              <w:bottom w:val="single" w:sz="4" w:space="0" w:color="auto"/>
            </w:tcBorders>
          </w:tcPr>
          <w:p w:rsidR="00F42CD0" w:rsidRDefault="00F42CD0" w:rsidP="00FF51F1">
            <w:pPr>
              <w:pBdr>
                <w:top w:val="nil"/>
                <w:left w:val="nil"/>
                <w:bottom w:val="nil"/>
                <w:right w:val="nil"/>
                <w:between w:val="nil"/>
              </w:pBdr>
              <w:rPr>
                <w:rFonts w:ascii="Times New Roman" w:hAnsi="Times New Roman" w:cs="Times New Roman"/>
                <w:b/>
              </w:rPr>
            </w:pPr>
          </w:p>
        </w:tc>
      </w:tr>
    </w:tbl>
    <w:p w:rsidR="00F42CD0" w:rsidRDefault="00F42CD0" w:rsidP="00FF51F1">
      <w:pPr>
        <w:jc w:val="both"/>
        <w:rPr>
          <w:rFonts w:ascii="Times New Roman" w:hAnsi="Times New Roman" w:cs="Times New Roman"/>
          <w:b/>
        </w:rPr>
      </w:pPr>
    </w:p>
    <w:p w:rsidR="00F42CD0" w:rsidRDefault="00713C68" w:rsidP="00FF51F1">
      <w:pPr>
        <w:rPr>
          <w:rFonts w:ascii="Times New Roman" w:hAnsi="Times New Roman" w:cs="Times New Roman"/>
          <w:b/>
          <w:sz w:val="26"/>
          <w:szCs w:val="26"/>
        </w:rPr>
      </w:pPr>
      <w:r>
        <w:rPr>
          <w:rFonts w:ascii="Times New Roman" w:hAnsi="Times New Roman" w:cs="Times New Roman"/>
          <w:b/>
          <w:sz w:val="26"/>
          <w:szCs w:val="26"/>
        </w:rPr>
        <w:t xml:space="preserve">PENDAHULUAN </w:t>
      </w:r>
    </w:p>
    <w:p w:rsidR="005C6872" w:rsidRPr="005C6872" w:rsidRDefault="005C6872" w:rsidP="00FF51F1">
      <w:pPr>
        <w:pBdr>
          <w:top w:val="nil"/>
          <w:left w:val="nil"/>
          <w:bottom w:val="nil"/>
          <w:right w:val="nil"/>
          <w:between w:val="nil"/>
        </w:pBdr>
        <w:ind w:firstLine="567"/>
        <w:jc w:val="both"/>
        <w:rPr>
          <w:rFonts w:ascii="Times New Roman" w:hAnsi="Times New Roman" w:cs="Times New Roman"/>
          <w:lang w:val="en-ID"/>
        </w:rPr>
      </w:pPr>
      <w:r w:rsidRPr="005C6872">
        <w:rPr>
          <w:rFonts w:ascii="Times New Roman" w:hAnsi="Times New Roman" w:cs="Times New Roman"/>
          <w:lang w:val="en-ID"/>
        </w:rPr>
        <w:t xml:space="preserve">Menurut </w:t>
      </w:r>
      <w:sdt>
        <w:sdtPr>
          <w:rPr>
            <w:rFonts w:ascii="Times New Roman" w:hAnsi="Times New Roman" w:cs="Times New Roman"/>
            <w:lang w:val="en-ID"/>
          </w:rPr>
          <w:tag w:val="MENDELEY_CITATION_v3_eyJjaXRhdGlvbklEIjoiTUVOREVMRVlfQ0lUQVRJT05fNjE3MmY0M2YtMmUwZi00NDlkLWIyMDMtMjExNzg0YTQ4YTU5IiwicHJvcGVydGllcyI6eyJub3RlSW5kZXgiOjB9LCJpc0VkaXRlZCI6ZmFsc2UsIm1hbnVhbE92ZXJyaWRlIjp7ImlzTWFudWFsbHlPdmVycmlkZGVuIjpmYWxzZSwiY2l0ZXByb2NUZXh0IjoiKEh1dGFwZWEgZXQgYWwuLCAyMDIzKSIsIm1hbnVhbE92ZXJyaWRlVGV4dCI6IiJ9LCJjaXRhdGlvbkl0ZW1zIjpbeyJpZCI6IjFiNGNkYjkzLTQ1ZDctM2M0Ni1iMjFhLWYxNzQ4MDRmMzkzOCIsIml0ZW1EYXRhIjp7InR5cGUiOiJhcnRpY2xlLWpvdXJuYWwiLCJpZCI6IjFiNGNkYjkzLTQ1ZDctM2M0Ni1iMjFhLWYxNzQ4MDRmMzkzOCIsInRpdGxlIjoiUGVuZ2FydWggUGVyc2Vwc2kgV2FqaWIgUGFqYWsgVU1LTSBBdGFzIFVuZGFuZy1VbmRhbmcgSFBQLCBTb3NpYWxpc2FzaSBQZXJwYWpha2FuIFRlcmhhZGFwIEtlcGF0dWhhbiBXYWppYiBQYWphayBVTUtNIiwiYXV0aG9yIjpbeyJmYW1pbHkiOiJIdXRhcGVhIiwiZ2l2ZW4iOiJIZXJ0aSBEaWFuYSIsInBhcnNlLW5hbWVzIjpmYWxzZSwiZHJvcHBpbmctcGFydGljbGUiOiIiLCJub24tZHJvcHBpbmctcGFydGljbGUiOiIifSx7ImZhbWlseSI6Ik1hbnVydW5nIiwiZ2l2ZW4iOiJBbXJhbiIsInBhcnNlLW5hbWVzIjpmYWxzZSwiZHJvcHBpbmctcGFydGljbGUiOiIiLCJub24tZHJvcHBpbmctcGFydGljbGUiOiIifSx7ImZhbWlseSI6IlNpaG90YW5nIiwiZ2l2ZW4iOiJLcmlzdGlhbmkiLCJwYXJzZS1uYW1lcyI6ZmFsc2UsImRyb3BwaW5nLXBhcnRpY2xlIjoiIiwibm9uLWRyb3BwaW5nLXBhcnRpY2xlIjoiIn1dLCJjb250YWluZXItdGl0bGUiOiJFa29ub21pLCBLZXVhbmdhbiwgSW52ZXN0YXNpIGRhbiBTeWFyaWFoIChFS1VJVEFTKSIsIkRPSSI6IjEwLjQ3MDY1L2VrdWl0YXMudjRpMy4yODg5IiwiaXNzdWVkIjp7ImRhdGUtcGFydHMiOltbMjAyMywyLDI1XV19LCJwYWdlIjoiOTg3LTk5NSIsImFic3RyYWN0IjoiVGhlIGxvdyBsZXZlbCBvZiBNU01FIHRheHBheWVyIGNvbXBsaWFuY2UgaXMgb25lIG9mIHRoZSBjYXVzZXMgb2Ygbm90IG9wdGltYWwgdGF4IHJldmVudWUgaW4gSW5kb25lc2lhLiBUaGUgdG90YWwgTVNNRSBhY3RvcnMgcmVhY2hlZCA2NC4yIG1pbGxpb24gd2hpbGUgdGhlIG51bWJlciBvZiBNU01FIGFjdG9ycyByZWdpc3RlcmVkIGFzIHRheHBheWVycyB3YXMgb25seSAyLjMxIG1pbGxpb24gb3IgMy42JSBvZiBNU01FcyByZWdpc3RlcmVkIGFzIHRheHBheWVycyB3YXMgb25seSAxNSUsIHdoaWNoIG1lYW5zIHRoYXQgdGhlIGxldmVsIG9mIE1TTUUgdGF4cGF5ZXIgY29tcGxpYW5jZSBpcyBzdGlsbCBsb3cuIFNvIGluIG9yZGVyIHRvIGluY3JlYXNlIHRheHBheWVyIGNvbXBsaWFuY2UsIG9uZSBvZiB0aGUgZWZmb3J0cyBtYWRlIGJ5IHRoZSBHb3Zlcm5tZW50IHRvZ2V0aGVyIHdpdGggdGhlIERQUiB3YXMgdGhlIGlzc3VhbmNlIG9mIHRoZSBMYXcgb24gdGhlIEhhcm1vbml6YXRpb24gb2YgVGF4IFJlZ3VsYXRpb25zIChVVSBIUFApIG5vLjcgeWVhcnMgMjAyMS4gVGhlIHB1cnBvc2Ugb2YgdGhpcyBzdHVkeSB3YXMgdG8gZGV0ZXJtaW5lIHRoZSBlZmZlY3Qgb2YgTVNNRSB0YXhwYXllcnMnIHBlcmNlcHRpb25zIG9mIHRoZSBIUFAgbGF3IGFuZCB0byBkZXRlcm1pbmUgdGhlIGVmZmVjdCBvZiB0YXggc29jaWFsaXphdGlvbiBvbiB0YXhwYXllciBjb21wbGlhbmNlLiBUaGlzIHJlc2VhcmNoIGRhdGEgaXMgcHJpbWFyeSBkYXRhIGJ5IHByb3ZpZGluZyBxdWVzdGlvbm5haXJlcyBkaXJlY3RseSBhbmQgb25saW5lIHVzaW5nIHRoZSBHb29nbGUgZm9ybSB0byBNU01FcyBpbiBOb3J0aCBTdW1hdHJhLiBUaGUgc2FtcGxpbmcgdGVjaG5pcXVlIHVzZWQgcHVycG9zaXZlIHNhbXBsaW5nIG1ldGhvZC4gQW5kIHRoZSBoeXBvdGhlc2lzIHRlc3QgdXNlZCBpcyBtdWx0aXBsZSByZWdyZXNzaW9uIGFuYWx5c2lzLiBUaGUgcmVzdWx0cyBzaG93IHRoYXQgdGhlIHBlcmNlcHRpb25zIG9mIE1TTUUgdGF4cGF5ZXIgb24gdGhlIEhQUCBMYXcgaGF2ZSBhIHBvc2l0aXZlIGFuZCBzaWduaWZpY2FudCBlZmZlY3Qgb24gTVNNRSBUYXhwYXllciBjb21wbGlhbmNlLiBNU01FIHRheHBheWVycyB3aG8gaGF2ZSBhIHBvc2l0aXZlIHBlcmNlcHRpb24gb2YgdGhlIEhQUCBMYXcgYWNjZXB0IHRoZSBkZWNpc2lvbiBzbyB0aGF0IE1TTUUgdGF4cGF5ZXIgY29tcGxpYW5jZSBpcyBhbHNvIHBvc2l0aXZlLiBNZWFud2hpbGUsIHRheCBzb2NpYWxpemF0aW9uIGhhcyBubyBlZmZlY3Qgb24gTVNNRSB0YXhwYXllciDCoGNvbXBsaWFuY2UuIFRoaXMgaXMgYmVjYXVzZSBNU01FIHRheHBheWVycyBmb2xsb3cgdGhlIHRheCBzb2NpYWxpemF0aW9uIGludml0YXRpb24gZnJvbSBEaXJla3RvcmF0IEplbmRhcmFsIHBhamFrIChESlApLCBhbmQgbW9zdCBvZiB0aGUgcmVzZWFyY2ggc2FtcGxlcyBhcmUgREpQIGFzc2lzdGVkIE1TTUVzLCBzbyB0aGUgc29jaWFsaXphdGlvbiBpcyBvbmx5IGEgZm9ybWFsaXR5LCB0aGUgbWF0ZXJpYWwgb2J0YWluZWQgaXMgb25seSBsaXN0ZW5lZCB0byBhbmQgTVNNRSB0YXhwYXllcnMgYXJlIG1vcmUgZW50aHVzaWFzdGljIGFib3V0IHBhcnRpY2lwYXRpbmcgaW4gdHJhaW5pbmcgcmVsYXRlZCB0byBkZXZlbG9wbWVudCBoaXMgc2tpbGxzLkl0IGlzIGhvcGVkIHRoYXQgdGhpcyByZXNlYXJjaCBjYW4gYmUgdXNlZCBhcyBhIHNvdXJjZSBvZiBpbmZvcm1hdGlvbiBmb3IgTVNNRSB0YXhwYXllcnMgaW4gbWFraW5nIGRlY2lzaW9ucyBvbiB0YXhwYXllciBwZXJjZXB0aW9ucyBvZiB0aGUgSFBQIExhdyB3aGljaCB3aWxsIGFmZmVjdCB0aGUgbGV2ZWwgb2YgdGF4cGF5ZXIgY29tcGxpYW5jZSBhbmQgdGhlIGRldmVsb3BtZW50IG9mIHRheGF0aW9uIHRoZW9yeS4iLCJwdWJsaXNoZXIiOiJGb3J1bSBLZXJqYXNhbWEgUGVuZGlkaWthbiBUaW5nZ2kgKEZLUFQpIiwiaXNzdWUiOiIzIiwidm9sdW1lIjoiNCJ9LCJpc1RlbXBvcmFyeSI6ZmFsc2V9XX0="/>
          <w:id w:val="-2127311952"/>
          <w:placeholder>
            <w:docPart w:val="02D4341F2ACE4AAAAA52AC3F7FFF127A"/>
          </w:placeholder>
        </w:sdtPr>
        <w:sdtEndPr/>
        <w:sdtContent>
          <w:r w:rsidRPr="005C6872">
            <w:rPr>
              <w:rFonts w:ascii="Times New Roman" w:hAnsi="Times New Roman" w:cs="Times New Roman"/>
              <w:lang w:val="en-ID"/>
            </w:rPr>
            <w:t>(Hutapea et al., 2023)</w:t>
          </w:r>
        </w:sdtContent>
      </w:sdt>
      <w:r w:rsidRPr="005C6872">
        <w:rPr>
          <w:rFonts w:ascii="Times New Roman" w:hAnsi="Times New Roman" w:cs="Times New Roman"/>
          <w:lang w:val="en-ID"/>
        </w:rPr>
        <w:t xml:space="preserve"> Pajak merupakan sumber penerimaan utama negara, memainkan peran penting dalam membiayai pemerintahan dan kemajuan. Pajak membiayai berbagai kebutuhan negara, termasuk pengeluaran pembangunan seperti infrastruktur, pendidikan, kesehatan, dan program kesejahteraan masyarakat. Karena kontribusinya yang besar dan relatif stabil, pajak sering disebut sebagai "tulang punggung" pendapatan negara.</w:t>
      </w:r>
    </w:p>
    <w:p w:rsidR="005C6872" w:rsidRPr="005C6872" w:rsidRDefault="005C6872" w:rsidP="00FF51F1">
      <w:pPr>
        <w:pBdr>
          <w:top w:val="nil"/>
          <w:left w:val="nil"/>
          <w:bottom w:val="nil"/>
          <w:right w:val="nil"/>
          <w:between w:val="nil"/>
        </w:pBdr>
        <w:ind w:firstLine="567"/>
        <w:jc w:val="both"/>
        <w:rPr>
          <w:rFonts w:ascii="Times New Roman" w:hAnsi="Times New Roman" w:cs="Times New Roman"/>
          <w:lang w:val="en-ID"/>
        </w:rPr>
      </w:pPr>
      <w:r w:rsidRPr="005C6872">
        <w:rPr>
          <w:rFonts w:ascii="Times New Roman" w:hAnsi="Times New Roman" w:cs="Times New Roman"/>
          <w:lang w:val="en-ID"/>
        </w:rPr>
        <w:t xml:space="preserve">Usaha kecil dan menengah (UMKM) memiliki potensi yang besar untuk menjadi sumber penerimaan pajak; data menunjukkan kontribusi UMKM terhadap Produk Domestik Bruto (PDB) Indonesia sebesar 60,34% selama lima tahun terakhir, dan kontribusi mereka terhadap serapan tenaga kerja sebesar 97,22%. Hal ini menunjukkan bahwa sektor UMKM merupakan bagian besar perekonomian Indonesia. Oleh karena itu, kuantitas yang besar ini dapat menjadi potensi dan peluang yang bagus untuk penerimaan pajak (GENTA, 2021) dalam </w:t>
      </w:r>
      <w:sdt>
        <w:sdtPr>
          <w:rPr>
            <w:rFonts w:ascii="Times New Roman" w:hAnsi="Times New Roman" w:cs="Times New Roman"/>
            <w:lang w:val="en-ID"/>
          </w:rPr>
          <w:tag w:val="MENDELEY_CITATION_v3_eyJjaXRhdGlvbklEIjoiTUVOREVMRVlfQ0lUQVRJT05fZmM2NzhhOTItOWI1Yi00NzNkLTg1ZjYtYWY5Yjk4YWZiYWE2IiwicHJvcGVydGllcyI6eyJub3RlSW5kZXgiOjB9LCJpc0VkaXRlZCI6ZmFsc2UsIm1hbnVhbE92ZXJyaWRlIjp7ImlzTWFudWFsbHlPdmVycmlkZGVuIjp0cnVlLCJjaXRlcHJvY1RleHQiOiIoPGk+UEVOR0VUQUhVQU4rUEFKQUssK1NBTktTSStQQUpBSywrTU9ERVJOSVNBU0krU0lTVEVNLCtLT05ESVNJK0tFVUFOR0FOK1RFUkhBREFQK0tFUEFUVUhBTitXQUo8L2k+LCBuLmQuKSIsIm1hbnVhbE92ZXJyaWRlVGV4dCI6IihIZW5kcmF3YXRpIGV0IGFsLiwgMjAyMSkuIn0sImNpdGF0aW9uSXRlbXMiOlt7ImlkIjoiYWRkOWY2NzEtZGIyNy0zYzAzLWE2ZDYtNmM4MWFhZWVlYTA5IiwiaXRlbURhdGEiOnsidHlwZSI6ImFydGljbGUtam91cm5hbCIsImlkIjoiYWRkOWY2NzEtZGIyNy0zYzAzLWE2ZDYtNmM4MWFhZWVlYTA5IiwidGl0bGUiOiJQRU5HRVRBSFVBTitQQUpBSywrU0FOS1NJK1BBSkFLLCtNT0RFUk5JU0FTSStTSVNURU0sK0tPTkRJU0krS0VVQU5HQU4rVEVSSEFEQVArS0VQQVRVSEFOK1dBSiJ9LCJpc1RlbXBvcmFyeSI6ZmFsc2V9XX0="/>
          <w:id w:val="-223690758"/>
          <w:placeholder>
            <w:docPart w:val="CF2058A8D30B4730B19E302998C3DADA"/>
          </w:placeholder>
        </w:sdtPr>
        <w:sdtEndPr/>
        <w:sdtContent>
          <w:r w:rsidRPr="005C6872">
            <w:rPr>
              <w:rFonts w:ascii="Times New Roman" w:hAnsi="Times New Roman" w:cs="Times New Roman"/>
              <w:lang w:val="en-ID"/>
            </w:rPr>
            <w:t>(Hendrawati et al., 2021).</w:t>
          </w:r>
        </w:sdtContent>
      </w:sdt>
    </w:p>
    <w:p w:rsidR="005C6872" w:rsidRPr="005C6872" w:rsidRDefault="005C6872" w:rsidP="00FF51F1">
      <w:pPr>
        <w:pBdr>
          <w:top w:val="nil"/>
          <w:left w:val="nil"/>
          <w:bottom w:val="nil"/>
          <w:right w:val="nil"/>
          <w:between w:val="nil"/>
        </w:pBdr>
        <w:ind w:firstLine="567"/>
        <w:jc w:val="both"/>
        <w:rPr>
          <w:rFonts w:ascii="Times New Roman" w:hAnsi="Times New Roman" w:cs="Times New Roman"/>
          <w:lang w:val="en-ID"/>
        </w:rPr>
      </w:pPr>
      <w:r w:rsidRPr="005C6872">
        <w:rPr>
          <w:rFonts w:ascii="Times New Roman" w:hAnsi="Times New Roman" w:cs="Times New Roman"/>
          <w:lang w:val="en-ID"/>
        </w:rPr>
        <w:lastRenderedPageBreak/>
        <w:t xml:space="preserve">Menurut </w:t>
      </w:r>
      <w:sdt>
        <w:sdtPr>
          <w:rPr>
            <w:rFonts w:ascii="Times New Roman" w:hAnsi="Times New Roman" w:cs="Times New Roman"/>
            <w:lang w:val="en-ID"/>
          </w:rPr>
          <w:tag w:val="MENDELEY_CITATION_v3_eyJjaXRhdGlvbklEIjoiTUVOREVMRVlfQ0lUQVRJT05fMDkzZWQ2YjgtNjExOS00ZWQ2LWI5YzAtNTFjZDU2YmZkODI1IiwicHJvcGVydGllcyI6eyJub3RlSW5kZXgiOjB9LCJpc0VkaXRlZCI6ZmFsc2UsIm1hbnVhbE92ZXJyaWRlIjp7ImlzTWFudWFsbHlPdmVycmlkZGVuIjpmYWxzZSwiY2l0ZXByb2NUZXh0IjoiKENvcm5lbGlhIGV0IGFsLiwgMjAyMikiLCJtYW51YWxPdmVycmlkZVRleHQiOiIifSwiY2l0YXRpb25JdGVtcyI6W3siaWQiOiI1MTQ5NjUwMS1iNGQ1LTM2ZWUtOTIzMS1hY2U5YzBhY2JjZDMiLCJpdGVtRGF0YSI6eyJ0eXBlIjoicmVwb3J0IiwiaWQiOiI1MTQ5NjUwMS1iNGQ1LTM2ZWUtOTIzMS1hY2U5YzBhY2JjZDMiLCJ0aXRsZSI6IlBlcnBhamFrYW4gVU1LTTogSXN1IFBhamFrIEJlcmdhbmRhIiwiYXV0aG9yIjpbeyJmYW1pbHkiOiJDb3JuZWxpYSIsImdpdmVuIjoiWXVuaXRhIiwicGFyc2UtbmFtZXMiOmZhbHNlLCJkcm9wcGluZy1wYXJ0aWNsZSI6IiIsIm5vbi1kcm9wcGluZy1wYXJ0aWNsZSI6IiJ9LHsiZmFtaWx5IjoiS2V1YW5nYW4iLCJnaXZlbiI6IlBvbGl0ZWtuaWsiLCJwYXJzZS1uYW1lcyI6ZmFsc2UsImRyb3BwaW5nLXBhcnRpY2xlIjoiIiwibm9uLWRyb3BwaW5nLXBhcnRpY2xlIjoiIn0seyJmYW1pbHkiOiJTdGFuIiwiZ2l2ZW4iOiJOZWdhcmEiLCJwYXJzZS1uYW1lcyI6ZmFsc2UsImRyb3BwaW5nLXBhcnRpY2xlIjoiIiwibm9uLWRyb3BwaW5nLXBhcnRpY2xlIjoiIn0seyJmYW1pbHkiOiJXaWpheWEiLCJnaXZlbiI6IlN1cGFybmEiLCJwYXJzZS1uYW1lcyI6ZmFsc2UsImRyb3BwaW5nLXBhcnRpY2xlIjoiIiwibm9uLWRyb3BwaW5nLXBhcnRpY2xlIjoiIn0seyJmYW1pbHkiOiJLb3Jlc3BvbmRlbnNpIiwiZ2l2ZW4iOiJBbGFtYXQiLCJwYXJzZS1uYW1lcyI6ZmFsc2UsImRyb3BwaW5nLXBhcnRpY2xlIjoiIiwibm9uLWRyb3BwaW5nLXBhcnRpY2xlIjoiIn1dLCJpc3N1ZWQiOnsiZGF0ZS1wYXJ0cyI6W1syMDIyXV19fSwiaXNUZW1wb3JhcnkiOmZhbHNlfV19"/>
          <w:id w:val="-919482768"/>
          <w:placeholder>
            <w:docPart w:val="958F94D76FAD4D9FB3C5BE303DEE9E52"/>
          </w:placeholder>
        </w:sdtPr>
        <w:sdtEndPr/>
        <w:sdtContent>
          <w:r w:rsidRPr="005C6872">
            <w:rPr>
              <w:rFonts w:ascii="Times New Roman" w:hAnsi="Times New Roman" w:cs="Times New Roman"/>
              <w:lang w:val="en-ID"/>
            </w:rPr>
            <w:t>(Cornelia et al., 2022)</w:t>
          </w:r>
        </w:sdtContent>
      </w:sdt>
      <w:r w:rsidRPr="005C6872">
        <w:rPr>
          <w:rFonts w:ascii="Times New Roman" w:hAnsi="Times New Roman" w:cs="Times New Roman"/>
          <w:lang w:val="en-ID"/>
        </w:rPr>
        <w:t xml:space="preserve"> Pemerintah Indonesia menawarkan kemudahan dalam hal pajak penghasilan (PPh) untuk membantu usaha kecil dan menengah (UMKM) dalam hal perpajakan. Pada tahun 2013, pemerintah mengeluarkan Peraturan Pemerintah No. 46 Tahun 2013, atau PP No. 46 Tahun 2013, tentang Pajak Penghasilan atas Penghasilan dari Usaha yang Diterima atau Diperoleh Wajib Pajak yang Memiliki Peredaran Bruto Tertentu. Dengan demikian, batasan jumlah peredaran bruto yang diatur ialah tidak lebih dari Rp 4.800.000.000. </w:t>
      </w:r>
    </w:p>
    <w:p w:rsidR="005C6872" w:rsidRPr="005C6872" w:rsidRDefault="005C6872" w:rsidP="00FF51F1">
      <w:pPr>
        <w:pBdr>
          <w:top w:val="nil"/>
          <w:left w:val="nil"/>
          <w:bottom w:val="nil"/>
          <w:right w:val="nil"/>
          <w:between w:val="nil"/>
        </w:pBdr>
        <w:ind w:firstLine="567"/>
        <w:jc w:val="both"/>
        <w:rPr>
          <w:rFonts w:ascii="Times New Roman" w:hAnsi="Times New Roman" w:cs="Times New Roman"/>
          <w:lang w:val="en-ID"/>
        </w:rPr>
      </w:pPr>
      <w:r w:rsidRPr="005C6872">
        <w:rPr>
          <w:rFonts w:ascii="Times New Roman" w:hAnsi="Times New Roman" w:cs="Times New Roman"/>
          <w:lang w:val="en-ID"/>
        </w:rPr>
        <w:t xml:space="preserve">Menurut (Bintary, 2020) dalam </w:t>
      </w:r>
      <w:sdt>
        <w:sdtPr>
          <w:rPr>
            <w:rFonts w:ascii="Times New Roman" w:hAnsi="Times New Roman" w:cs="Times New Roman"/>
            <w:lang w:val="en-ID"/>
          </w:rPr>
          <w:tag w:val="MENDELEY_CITATION_v3_eyJjaXRhdGlvbklEIjoiTUVOREVMRVlfQ0lUQVRJT05fNGIxYTIyNmItOTA0YS00NmNlLWI4OTUtNzFhMjNjMWFhMzYwIiwicHJvcGVydGllcyI6eyJub3RlSW5kZXgiOjB9LCJpc0VkaXRlZCI6ZmFsc2UsIm1hbnVhbE92ZXJyaWRlIjp7ImlzTWFudWFsbHlPdmVycmlkZGVuIjp0cnVlLCJjaXRlcHJvY1RleHQiOiIoQWt1bnRhbnNpIGV0IGFsLiwgMjAyNCkiLCJtYW51YWxPdmVycmlkZVRleHQiOiIoSGF2aSBldCBhbC4sIDIwMjQpIn0sImNpdGF0aW9uSXRlbXMiOlt7ImlkIjoiOTViZGZmOWMtZGMwZC0zMjdjLThjZWUtYTQ5ZTMyZDk2NDY4IiwiaXRlbURhdGEiOnsidHlwZSI6InJlcG9ydCIsImlkIjoiOTViZGZmOWMtZGMwZC0zMjdjLThjZWUtYTQ5ZTMyZDk2NDY4IiwidGl0bGUiOiJBTkFMSVNJUyBFRkVLVElWSVRBUyBEQU4gS09OVFJJQlVTSSBQQUpBSyBEQUVSQUggU0VCQUdBSSBTVU1CRVIgUEVOREFQQVRBTiBBU0xJIERBRVJBSCBQUk9WSU5TSSBES0kgSkFLQVJUQSIsImF1dGhvciI6W3siZmFtaWx5IjoiQWt1bnRhbnNpIiwiZ2l2ZW4iOiJKdXJuYWwiLCJwYXJzZS1uYW1lcyI6ZmFsc2UsImRyb3BwaW5nLXBhcnRpY2xlIjoiIiwibm9uLWRyb3BwaW5nLXBhcnRpY2xlIjoiIn0seyJmYW1pbHkiOiJIYXZpIiwiZ2l2ZW4iOiJBIFAiLCJwYXJzZS1uYW1lcyI6ZmFsc2UsImRyb3BwaW5nLXBhcnRpY2xlIjoiIiwibm9uLWRyb3BwaW5nLXBhcnRpY2xlIjoiIn0seyJmYW1pbHkiOiJHdXJlbmRyYXdhdGkiLCJnaXZlbiI6IkUiLCJwYXJzZS1uYW1lcyI6ZmFsc2UsImRyb3BwaW5nLXBhcnRpY2xlIjoiIiwibm9uLWRyb3BwaW5nLXBhcnRpY2xlIjoiIn0seyJmYW1pbHkiOiJQcmloYXRuaSIsImdpdmVuIjoiUiIsInBhcnNlLW5hbWVzIjpmYWxzZSwiZHJvcHBpbmctcGFydGljbGUiOiIiLCJub24tZHJvcHBpbmctcGFydGljbGUiOiIifV0sIlVSTCI6Imh0dHA6Ly9wdWIudW5qLmFjLmlkL2pvdXJuYWwvaW5kZXgucGhwL2phcGEiLCJpc3N1ZWQiOnsiZGF0ZS1wYXJ0cyI6W1syMDI0XV19LCJudW1iZXItb2YtcGFnZXMiOiI0MTEtNDE5IiwiYWJzdHJhY3QiOiJUaGlzIHN0dWR5IGFpbXMgdG8gYW5hbHlzZSB0aGUgZWZmZWN0aXZlbmVzcyBvZiBQYXJraW5nIFRheCwgQWNxdWlzaXRpb24gRHV0eSBvbiBMYW5kIGFuZCBCdWlsZGluZyAoQlBIVEIpLCBhbmQgUnVyYWwgYW5kIFVyYmFuIExhbmQgYW5kIEJ1aWxkaW5nIFRheCAoUEJCLVAyKSBpbiBpbmNyZWFzaW5nIGxvY2FsIHRheCBjb250cmlidXRpb25zIGR1cmluZyB0aGUgMjAxOS0yMDIzIHBlcmlvZC4gVGhlIG1ldGhvZCB1c2VkIGlzIHF1YW50aXRhdGl2ZSBkZXNjcmlwdGl2ZSBhbmFseXNpcy4gVGhlIGRhdGEgdXNlZCBjb21lcyBmcm9tIHRoZSBES0kgSmFrYXJ0YSBQcm92aW5jZSBMb2NhbCBHb3Zlcm5tZW50IEZpbmFuY2lhbCBSZXBvcnQgKExLUEQpLCB3aGljaCBpbmNsdWRlcyB0aGUgdGFyZ2V0IGFuZCByZWFsaXNhdGlvbiBvZiBsb2NhbCB0YXggcmV2ZW51ZSBhbmQgdGhlIHJlYWxpc2F0aW9uIG9mIFJlZ2lvbmFsIE9yaWdpbmFsIFJldmVudWUgKFBBRCkgaW4gMjAxOS0yMDIzLiBUaGUgcmVzdWx0cyBzaG93ZWQgdGhhdCB0aGUgYXZlcmFnZSBsZXZlbCBvZiBlZmZlY3RpdmVuZXNzIG9mIFBhcmtpbmcgVGF4IHdhcyBpbiB0aGUgbGVzcyBlZmZlY3RpdmUgY2F0ZWdvcnksIHdoaWNoIHdhcyA3OS41NSUsIHdpdGggYSBjb250cmlidXRpb24gdG8gUEFEIG9mIDAuOTQlIHdoaWNoIHdhcyBjbGFzc2lmaWVkIGFzIHZlcnkgbGVzcy4gVGhlIGF2ZXJhZ2UgbGV2ZWwgb2YgZWZmZWN0aXZlbmVzcyBvZiBCUEhUQiBpcyBpbiB0aGUgbW9kZXJhdGVseSBlZmZlY3RpdmUgY2F0ZWdvcnkgYXQgODEuMTglLCB3aXRoIGEgY29udHJpYnV0aW9uIHRvIFBBRCBvZiAxMy4yNSUsIHdoaWNoIGlzIGNsYXNzaWZpZWQgYXMgbGVzcy4gTWVhbndoaWxlLCB0aGUgYXZlcmFnZSBlZmZlY3RpdmVuZXNzIG9mIFBCQi1QMiBpcyBpbiB0aGUgbW9kZXJhdGVseSBlZmZlY3RpdmUgY2F0ZWdvcnkgYXQgODkuNDclLCB3aXRoIGEgY29udHJpYnV0aW9uIHRvIFBBRCBvZiAyMC4zNSUsIHdoaWNoIGlzIGNvbnNpZGVyZWQgc3VmZmljaWVudC4iLCJpc3N1ZSI6IjIiLCJ2b2x1bWUiOiI1In0sImlzVGVtcG9yYXJ5IjpmYWxzZX1dfQ=="/>
          <w:id w:val="992611737"/>
          <w:placeholder>
            <w:docPart w:val="958F94D76FAD4D9FB3C5BE303DEE9E52"/>
          </w:placeholder>
        </w:sdtPr>
        <w:sdtEndPr/>
        <w:sdtContent>
          <w:r w:rsidRPr="005C6872">
            <w:rPr>
              <w:rFonts w:ascii="Times New Roman" w:hAnsi="Times New Roman" w:cs="Times New Roman"/>
              <w:lang w:val="en-ID"/>
            </w:rPr>
            <w:t>(Havi et al., 2024)</w:t>
          </w:r>
        </w:sdtContent>
      </w:sdt>
      <w:r w:rsidRPr="005C6872">
        <w:rPr>
          <w:rFonts w:ascii="Times New Roman" w:hAnsi="Times New Roman" w:cs="Times New Roman"/>
          <w:lang w:val="en-ID"/>
        </w:rPr>
        <w:t xml:space="preserve"> Pendapatan Asli Daerah (PAD) memainkan peran yang sangat penting dalam mendukung keberlanjutan kenangan daerah. Salah satu sumber PAD yang dapat memberikan kontribusi signifikan adalah sektor perpajakan. Sebagai sumber pendapatan utama, pajak perlu dikelola dengan haik untuk memaksimalkan pendapatan daerah. Salah satu cara untuk mencapai tujuan ini adalah melalui kebijakan perpajakan yang mengatur berbagai aspek terkait perpajakan.</w:t>
      </w:r>
    </w:p>
    <w:p w:rsidR="005C6872" w:rsidRPr="005C6872" w:rsidRDefault="005C6872" w:rsidP="00FF51F1">
      <w:pPr>
        <w:pBdr>
          <w:top w:val="nil"/>
          <w:left w:val="nil"/>
          <w:bottom w:val="nil"/>
          <w:right w:val="nil"/>
          <w:between w:val="nil"/>
        </w:pBdr>
        <w:ind w:firstLine="567"/>
        <w:jc w:val="both"/>
        <w:rPr>
          <w:rFonts w:ascii="Times New Roman" w:hAnsi="Times New Roman" w:cs="Times New Roman"/>
          <w:lang w:val="en-ID"/>
        </w:rPr>
      </w:pPr>
      <w:r w:rsidRPr="005C6872">
        <w:rPr>
          <w:rFonts w:ascii="Times New Roman" w:hAnsi="Times New Roman" w:cs="Times New Roman"/>
          <w:lang w:val="en-ID"/>
        </w:rPr>
        <w:t xml:space="preserve">Eksperimentasi dan inovasi bagi daerah, dengan alasan bahwa daerahlah yang paling menguasai atas segala potensi yang ada diwilayahnya maka dapat diharapkan daerah akan mampu mengoptimalkan kegiatan pemungutan pajak di daerahnya masing-masing. Salah satu sumber pendanaan daerah adalah Pendapatan Asli Daerah yang terdiri atas hasil pajak daerah, hasil retribusi daerah, hasil pengelolaan kekayaan daerah yang dipisahkan dan lain-lain Pendapatan Asli Daerah yang sah, (Ahmad, 2013:52) [47] dalam </w:t>
      </w:r>
      <w:sdt>
        <w:sdtPr>
          <w:rPr>
            <w:rFonts w:ascii="Times New Roman" w:hAnsi="Times New Roman" w:cs="Times New Roman"/>
            <w:lang w:val="en-ID"/>
          </w:rPr>
          <w:tag w:val="MENDELEY_CITATION_v3_eyJjaXRhdGlvbklEIjoiTUVOREVMRVlfQ0lUQVRJT05fY2U3OGQ5NDktNTI3OS00YzEyLTk5OWEtZDUzMGQwMTMyNjc4IiwicHJvcGVydGllcyI6eyJub3RlSW5kZXgiOjB9LCJpc0VkaXRlZCI6ZmFsc2UsIm1hbnVhbE92ZXJyaWRlIjp7ImlzTWFudWFsbHlPdmVycmlkZGVuIjp0cnVlLCJjaXRlcHJvY1RleHQiOiIoPGk+UEVOR0FSVUgrUEVORVJJTUFBTitQQUpBSytEQUVSQUgrPC9pPiwgbi5kLikiLCJtYW51YWxPdmVycmlkZVRleHQiOiIoWXVsaWFudGkgZXQgYWwuLCAyMDIxKS4ifSwiY2l0YXRpb25JdGVtcyI6W3siaWQiOiJkZDFiMWRiOC0yZjU4LTMwYzQtYjg3Yy1hMTZkMGNiOTk4NTQiLCJpdGVtRGF0YSI6eyJ0eXBlIjoiYXJ0aWNsZS1qb3VybmFsIiwiaWQiOiJkZDFiMWRiOC0yZjU4LTMwYzQtYjg3Yy1hMTZkMGNiOTk4NTQiLCJ0aXRsZSI6IlBFTkdBUlVIK1BFTkVSSU1BQU4rUEFKQUsrREFFUkFIKyJ9LCJpc1RlbXBvcmFyeSI6ZmFsc2V9XX0="/>
          <w:id w:val="-1227990319"/>
          <w:placeholder>
            <w:docPart w:val="958F94D76FAD4D9FB3C5BE303DEE9E52"/>
          </w:placeholder>
        </w:sdtPr>
        <w:sdtEndPr/>
        <w:sdtContent>
          <w:r w:rsidRPr="005C6872">
            <w:rPr>
              <w:rFonts w:ascii="Times New Roman" w:hAnsi="Times New Roman" w:cs="Times New Roman"/>
              <w:lang w:val="en-ID"/>
            </w:rPr>
            <w:t>(Yulianti et al., 2021).</w:t>
          </w:r>
        </w:sdtContent>
      </w:sdt>
    </w:p>
    <w:p w:rsidR="005C6872" w:rsidRPr="005C6872" w:rsidRDefault="005C6872" w:rsidP="00FF51F1">
      <w:pPr>
        <w:pBdr>
          <w:top w:val="nil"/>
          <w:left w:val="nil"/>
          <w:bottom w:val="nil"/>
          <w:right w:val="nil"/>
          <w:between w:val="nil"/>
        </w:pBdr>
        <w:ind w:firstLine="567"/>
        <w:jc w:val="both"/>
        <w:rPr>
          <w:rFonts w:ascii="Times New Roman" w:hAnsi="Times New Roman" w:cs="Times New Roman"/>
          <w:lang w:val="en-ID"/>
        </w:rPr>
      </w:pPr>
      <w:r w:rsidRPr="005C6872">
        <w:rPr>
          <w:rFonts w:ascii="Times New Roman" w:hAnsi="Times New Roman" w:cs="Times New Roman"/>
          <w:lang w:val="en-ID"/>
        </w:rPr>
        <w:t>Oleh karena itu, perlu dilakukan analisis tentang kontribusi yang diterima sektor UMKM di Jakarta dari pajak daerah untuk memahami sejauh mana sektor ini membantu keuangan daerah. Selain itu, kajian ini diharapkan dapat memberikan rekomendasi kebijakan bagi pemerintah daerah untuk meningkatkan basis pajak, meningkatkan kepatuhan, dan membuat sistem perpajakan yang lebih adil dan efisien untuk pelaku UMKM.</w:t>
      </w:r>
    </w:p>
    <w:p w:rsidR="00F42CD0" w:rsidRDefault="00F42CD0" w:rsidP="00FF51F1">
      <w:pPr>
        <w:pBdr>
          <w:top w:val="nil"/>
          <w:left w:val="nil"/>
          <w:bottom w:val="nil"/>
          <w:right w:val="nil"/>
          <w:between w:val="nil"/>
        </w:pBdr>
        <w:tabs>
          <w:tab w:val="left" w:pos="4140"/>
        </w:tabs>
        <w:rPr>
          <w:rFonts w:ascii="Times New Roman" w:hAnsi="Times New Roman" w:cs="Times New Roman"/>
          <w:b/>
        </w:rPr>
      </w:pPr>
    </w:p>
    <w:p w:rsidR="005C6872" w:rsidRPr="005C6872" w:rsidRDefault="00FF51F1" w:rsidP="00FF51F1">
      <w:pPr>
        <w:pBdr>
          <w:top w:val="nil"/>
          <w:left w:val="nil"/>
          <w:bottom w:val="nil"/>
          <w:right w:val="nil"/>
          <w:between w:val="nil"/>
        </w:pBdr>
        <w:tabs>
          <w:tab w:val="left" w:pos="4140"/>
        </w:tabs>
        <w:rPr>
          <w:rFonts w:ascii="Times New Roman" w:hAnsi="Times New Roman" w:cs="Times New Roman"/>
          <w:b/>
          <w:lang w:val="id-ID"/>
        </w:rPr>
      </w:pPr>
      <w:r>
        <w:rPr>
          <w:rFonts w:ascii="Times New Roman" w:hAnsi="Times New Roman" w:cs="Times New Roman"/>
          <w:b/>
        </w:rPr>
        <w:t>LANDASAN TEORI</w:t>
      </w:r>
    </w:p>
    <w:p w:rsidR="005C6872" w:rsidRPr="005C6872" w:rsidRDefault="005C6872" w:rsidP="00FF51F1">
      <w:pPr>
        <w:pStyle w:val="ListParagraph"/>
        <w:numPr>
          <w:ilvl w:val="0"/>
          <w:numId w:val="3"/>
        </w:numPr>
        <w:pBdr>
          <w:top w:val="nil"/>
          <w:left w:val="nil"/>
          <w:bottom w:val="nil"/>
          <w:right w:val="nil"/>
          <w:between w:val="nil"/>
        </w:pBdr>
        <w:tabs>
          <w:tab w:val="left" w:pos="4140"/>
        </w:tabs>
        <w:rPr>
          <w:rFonts w:ascii="Times New Roman" w:hAnsi="Times New Roman" w:cs="Times New Roman"/>
          <w:b/>
          <w:bCs/>
          <w:lang w:val="id-ID"/>
        </w:rPr>
      </w:pPr>
      <w:r w:rsidRPr="005C6872">
        <w:rPr>
          <w:rFonts w:ascii="Times New Roman" w:hAnsi="Times New Roman" w:cs="Times New Roman"/>
          <w:b/>
          <w:bCs/>
          <w:lang w:val="id-ID"/>
        </w:rPr>
        <w:t>Pajak UMKM</w:t>
      </w:r>
    </w:p>
    <w:p w:rsidR="005C6872" w:rsidRDefault="005C6872" w:rsidP="00FF51F1">
      <w:pPr>
        <w:ind w:firstLine="360"/>
        <w:jc w:val="both"/>
        <w:rPr>
          <w:rFonts w:ascii="Times New Roman" w:hAnsi="Times New Roman" w:cs="Times New Roman"/>
          <w:lang w:val="en-ID"/>
        </w:rPr>
      </w:pPr>
      <w:r w:rsidRPr="005C6872">
        <w:rPr>
          <w:rFonts w:ascii="Times New Roman" w:hAnsi="Times New Roman" w:cs="Times New Roman"/>
          <w:lang w:val="en-ID"/>
        </w:rPr>
        <w:t>Perusahaan kecil, atau UMKM, dimiliki dan dikelola oleh individu atau badan dengan omset rendah dan sangat penting untuk mendorong pertumbuhan ekonomi yang inklusif. Karena itu, Jika usaha mikro kecil dan menengah (UMKM) harus membayar pajak yang setara dengan pajak perusahaan besar, itu akan memberatkan dan menghambat pertumbuhan mereka. Namun, peminat usaha mikro kecil dan menengah (UMKM) mungkin lebih tertarik pada potensi pajak (Ristanti et al, 2022).</w:t>
      </w:r>
    </w:p>
    <w:p w:rsidR="005C6872" w:rsidRPr="00FF51F1" w:rsidRDefault="005C6872" w:rsidP="00FF51F1">
      <w:pPr>
        <w:ind w:firstLine="360"/>
        <w:jc w:val="both"/>
        <w:rPr>
          <w:rFonts w:ascii="Times New Roman" w:hAnsi="Times New Roman" w:cs="Times New Roman"/>
          <w:lang w:val="en-ID"/>
        </w:rPr>
      </w:pPr>
      <w:r w:rsidRPr="005C6872">
        <w:rPr>
          <w:rFonts w:ascii="Times New Roman" w:hAnsi="Times New Roman" w:cs="Times New Roman"/>
          <w:lang w:val="en-ID"/>
        </w:rPr>
        <w:t>Sektor UMKM menyumbang 61,7% dari PDB Indonesia, dengan usaha mikro menyumbang 37,7%. Angka-angka ini menunjukkan betapa pentingnya usaha kecil dan menengah (UMKM) dalam menggerakkan ekonomi nasional. (Andreansyah &amp; Farina, 2022)</w:t>
      </w:r>
      <w:r w:rsidR="00FF51F1">
        <w:rPr>
          <w:rFonts w:ascii="Times New Roman" w:hAnsi="Times New Roman" w:cs="Times New Roman"/>
          <w:lang w:val="en-ID"/>
        </w:rPr>
        <w:t xml:space="preserve">. </w:t>
      </w:r>
      <w:r w:rsidRPr="005C6872">
        <w:rPr>
          <w:rFonts w:ascii="Times New Roman" w:hAnsi="Times New Roman" w:cs="Times New Roman"/>
          <w:lang w:val="en-ID"/>
        </w:rPr>
        <w:t>Pertumbuhan pajak disebabkan oleh kombinasi pertumbuhan yang positif pada seluruh jenis pajak, termasuk PPN Badan, PPN Orang Pribadi, dan PPN Dalam Negeri, serta PPN Final. Pertumbuhan sektor perdagangan yang signifikan terjadi pada jenis pembayaran PPN Final, yang menunjukkan peningkatan aktivitas ekonomi UMKM dari sektor pembayaran pajak. Sementara itu, pajak yang diperoleh dari masyarakat ditunjukkan oleh kinerja penerimaan PPN Final yang tumbuh lebih dari 30 persen. (Ariyanto &amp; Nuswantara, 2020)</w:t>
      </w:r>
      <w:r>
        <w:rPr>
          <w:rFonts w:ascii="Times New Roman" w:hAnsi="Times New Roman" w:cs="Times New Roman"/>
          <w:lang w:val="id-ID"/>
        </w:rPr>
        <w:t>.</w:t>
      </w:r>
    </w:p>
    <w:p w:rsid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 xml:space="preserve">Walaupun usaha mandiri masyarakat (UMKM) saat ini hanya berupa usaha kecil, mereka memiliki dampak yang signifikan terhadap ekonomi Indonesia. Namun, pemerintah berkonsentrasi pada mereka. Kondisi Indonesia selama pandemi COVID-19 berubah pada </w:t>
      </w:r>
      <w:r w:rsidRPr="005C6872">
        <w:rPr>
          <w:rFonts w:ascii="Times New Roman" w:hAnsi="Times New Roman" w:cs="Times New Roman"/>
          <w:lang w:val="en-ID"/>
        </w:rPr>
        <w:br/>
        <w:t xml:space="preserve">usaha mikro, kecil, dan menengah (UMKM) di Indonesia berkembang dengan cepat di berbagai sektor (Yanti &amp; Wijaya, 2023). </w:t>
      </w:r>
    </w:p>
    <w:p w:rsid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 xml:space="preserve">Dalam era globalisasi saat ini, kemajuan dalam teknologi informasi dan komunikasi terus </w:t>
      </w:r>
      <w:r w:rsidRPr="005C6872">
        <w:rPr>
          <w:rFonts w:ascii="Times New Roman" w:hAnsi="Times New Roman" w:cs="Times New Roman"/>
          <w:lang w:val="en-ID"/>
        </w:rPr>
        <w:lastRenderedPageBreak/>
        <w:t>meningkat. Hasil riset Wearesocial Hootsuite yang dirilis pada Januari 2019 menunjukkan bahwa pengguna media sosial di Indonesia mencapai 150 juta, atau 56% dari populasi, naik 20% dari survei sebelumnya. Sementara itu, pengguna media sosial di ponsel, atau gadget, mencapai 130 juta, atau 48% dari populasi. Besar populasi, peningkatan pengguna internet, dan peningkatan pengguna telepon merupakan potensi untuk ekonomi digital nasional. Akibatnya, e-commerce, transportasi online, toko online, dan bisnis berbasis internet lainnya muncul di tanah air. Ini akan menjadi pusat ekonomi digital Asia Tenggara.</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Kemajuan dalam teknologi informasi dan komunikasi terus berkembang di era globalisasi saat ini. Hasil riset Wearesocial Hootsuite yang dirilis pada Januari 2019 menunjukkan bahwa pengguna media sosial di Indonesia mencapai 150 juta, atau 56% dari populasi, meningkat 20% dari survei sebelumnya. Sementara itu, 130 juta, atau 48% dari populasi, menggunakan media sosial melalui ponsel atau perangkat elektronik. Peningkatan jumlah penduduk, peningkatan jumlah pengguna internet, dan peningkatan jumlah pengguna telepon menunjukkan potensi untuk ekonomi digital nasional. Meskipun pendapatan di sektor pajak lebih besar daripada di sektor lain, penerimaan pajak UMKM E-commerce belum mencapai 100%. Hal ini disebabkan oleh kurangnya sosialisasi perpajakan, kesadaran wajib pajak, dan lemahnya sanksi pajak. Usaha mikro, kecil, dan menengah (UMKM) masih kurang mampu membayar pajak. Dari 60 juta usaha kecil dan menengah (UMKM) di Indonesia, hanya sekitar 2,5 persen, atau 1,5 juta wajib pajak, yang melaporkan pajaknya. Akhirnya, berdasarkan data tersebut, Direktorat Jendral Pajak Kementerian Keuangan secara resmi mengeluarkan peraturan yang mengatur pengenaan pajak bagi pelaku e-commerce. Peraturan Menteri Keuangan 210/PMK.010/2018 tentang perlakuan pajak atas transaksi perdagangan yang dilakukan melalui sistem elektronik, atau e-commerce, mencakup ketentuan ini. Dengan adanya peraturan ini, Peraturan Menteri Keuangan (PMK) akan mulai berlaku pada 1 April 2019. Aturan ini mengatur apa yang harus dilakukan oleh penyedia platform perdagangan seperti Blibli, Bukalapak, Elevenia, Lazada, Shopee, dan Tokopedia. Dengan demikian, perusahaan transportasi terkemuka menjadi platform pasar. (Primastiwi, 2021)</w:t>
      </w:r>
    </w:p>
    <w:p w:rsidR="005C6872" w:rsidRPr="005C6872" w:rsidRDefault="005C6872" w:rsidP="00FF51F1">
      <w:pPr>
        <w:jc w:val="both"/>
        <w:rPr>
          <w:rFonts w:ascii="Times New Roman" w:hAnsi="Times New Roman" w:cs="Times New Roman"/>
          <w:b/>
          <w:bCs/>
          <w:lang w:val="en-ID"/>
        </w:rPr>
      </w:pPr>
      <w:r>
        <w:rPr>
          <w:rFonts w:ascii="Times New Roman" w:hAnsi="Times New Roman" w:cs="Times New Roman"/>
          <w:b/>
          <w:bCs/>
          <w:lang w:val="id-ID"/>
        </w:rPr>
        <w:t xml:space="preserve">2. </w:t>
      </w:r>
      <w:r w:rsidRPr="005C6872">
        <w:rPr>
          <w:rFonts w:ascii="Times New Roman" w:hAnsi="Times New Roman" w:cs="Times New Roman"/>
          <w:b/>
          <w:bCs/>
          <w:lang w:val="en-ID"/>
        </w:rPr>
        <w:t>Penerimaan Pajak</w:t>
      </w:r>
    </w:p>
    <w:p w:rsidR="005C6872" w:rsidRPr="005C6872" w:rsidRDefault="005C6872" w:rsidP="00FF51F1">
      <w:pPr>
        <w:jc w:val="both"/>
        <w:rPr>
          <w:rFonts w:ascii="Times New Roman" w:hAnsi="Times New Roman" w:cs="Times New Roman"/>
          <w:b/>
          <w:bCs/>
          <w:lang w:val="en-ID"/>
        </w:rPr>
      </w:pPr>
      <w:r w:rsidRPr="005C6872">
        <w:rPr>
          <w:rFonts w:ascii="Times New Roman" w:hAnsi="Times New Roman" w:cs="Times New Roman"/>
          <w:b/>
          <w:bCs/>
          <w:lang w:val="en-ID"/>
        </w:rPr>
        <w:t>Definisi dan Fungsi Sentral Pajak dalam Pembangunan Nasional</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Pajak, instrumen fiskal penting, memainkan peran penting dalam kehidupan nasional dan berfungsi sebagai sumber utama pendapatan negara untuk membiayai belanja dan pelaksanaan pembangunan negara.  Pendapatan pajak selalu menjadi sumber utama pendanaan negara di Indonesia, mengungguli hibah dan pendapatan negara bukan pajak (PNBP), yang menyumbang sekitar 82% dari total pendapatan negara.  Dengan fungsi penting ini, jelas bahwa pajak adalah dasar fiskal yang menjamin kelangsungan pemerintahan dan kemajuan.  Karena perannya yang sangat penting, otoritas pajak harus berusaha keras untuk menemukan dan mengelola elemen yang dapat mempengaruhi pendapatan pajak untuk memastikan target pendapatan negara setiap tahun tercapai.</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Meskipun pajak berperan penting sebagai sumber utama dana negara, Ada perbedaan yang signifikan antara realisasi dan target pendapatan pajak di tingkat nasional dan di kantor pelayanan pajak tertentu. Ini seringkali menyebabkan tantangan yang signifikan dalam mencapai target pendapatan pajak.  Data historis menunjukkan bahwa realisasi pendapatan pajak Indonesia tidak pernah mencapai 100% sejak tahun 2009, dengan rata-rata hanya sekitar 86% selama 5 tahun (2015–2019). Kesenjangan ini menunjukkan bahwa lebih banyak upaya diperlukan, termasuk tindakan.</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 xml:space="preserve">penegakan hukum, termasuk pemeriksaan dan penagihan pajak, dan peningkatan kepatuhan wajib pajak untuk meningkatkan penerimaan.  Penelitian ini akan memeriksa peran usaha mikro, kecil, dan menengah (UMKM) dalam mencapai target penerimaan pajak daerah di DKI Jakarta. </w:t>
      </w:r>
      <w:r w:rsidRPr="005C6872">
        <w:rPr>
          <w:rFonts w:ascii="Times New Roman" w:hAnsi="Times New Roman" w:cs="Times New Roman"/>
          <w:lang w:val="en-ID"/>
        </w:rPr>
        <w:lastRenderedPageBreak/>
        <w:t>(Prasetya Riyadi et al., 2021)</w:t>
      </w:r>
    </w:p>
    <w:p w:rsidR="005C6872" w:rsidRPr="005C6872" w:rsidRDefault="005C6872" w:rsidP="00FF51F1">
      <w:pPr>
        <w:jc w:val="both"/>
        <w:rPr>
          <w:rFonts w:ascii="Times New Roman" w:hAnsi="Times New Roman" w:cs="Times New Roman"/>
          <w:b/>
          <w:bCs/>
          <w:lang w:val="en-ID"/>
        </w:rPr>
      </w:pPr>
      <w:r w:rsidRPr="005C6872">
        <w:rPr>
          <w:rFonts w:ascii="Times New Roman" w:hAnsi="Times New Roman" w:cs="Times New Roman"/>
          <w:b/>
          <w:bCs/>
          <w:lang w:val="en-ID"/>
        </w:rPr>
        <w:t>Penerimaan Pajak Daerah sebagai Penentu Kemandirian Fiskal</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Kemandirian fiskal suatu daerah sangat ditentukan oleh PAD.  PAD adalah sumber utama pembiayaan pembangunan daerah dan merupakan indikator penting untuk mengukur tingkat kemandirian keuangan pemerintah daerah.  Tujuannya adalah untuk mengurangi ketergantungan daerah pada dana transfer dari pemerintah pusat seperti Dana Alokasi Umum, Dana Alokasi Khusus, dan Dana Bagi Hasil Pajak.</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Menurut Undang-Undang, PAD adalah pendapatan yang diperoleh dan dipungut oleh pemerintah daerah yang diatur oleh peraturan daerah dan terdiri dari penjumlahan pajak daerah, bagi hasil pajak, dan penerimaan retribusi daerah. Oleh karena itu, ukuran PAD yang proporsional dan meningkat, terutama yang berasal dari penerimaan pajak daerah, menjadi tolok ukur seberapa baik pemerintah daerah mengelola potensi pendapatan.</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Salah satu komponen PAD yang memberikan kontribusi yang signifikan terhadap penerimaan daerah adalah pajak daerah. Studi empiris yang dilakukan di Kota Manado menunjukkan bahwa kontribusi pajak daerah terhadap PAD memenuhi kriteria yang sangat baik.  Pemerintah daerah harus mampu menemukan potensi dan menerapkannya.</w:t>
      </w:r>
      <w:r>
        <w:rPr>
          <w:rFonts w:ascii="Times New Roman" w:hAnsi="Times New Roman" w:cs="Times New Roman"/>
          <w:lang w:val="id-ID"/>
        </w:rPr>
        <w:t xml:space="preserve"> V</w:t>
      </w:r>
      <w:r w:rsidRPr="005C6872">
        <w:rPr>
          <w:rFonts w:ascii="Times New Roman" w:hAnsi="Times New Roman" w:cs="Times New Roman"/>
          <w:lang w:val="en-ID"/>
        </w:rPr>
        <w:t>ariasi dan peningkatan jumlah yang diterima dari pajak dan retribusi daerah.  Pemerintah daerah harus memaksimalkan penerimaan pajak daerah mereka untuk menghindari pembocoran kas mereka dan membangun aparatur pajak yang profesional karena jumlah PAD yang diterima oleh wilayah tersebut berkorelasi positif dengan tingkat penyelenggaraan pemerintahan dan pembangunan. (Keintjem et al, 2021)</w:t>
      </w:r>
    </w:p>
    <w:p w:rsidR="005C6872" w:rsidRPr="005C6872" w:rsidRDefault="005C6872" w:rsidP="00FF51F1">
      <w:pPr>
        <w:jc w:val="both"/>
        <w:rPr>
          <w:rFonts w:ascii="Times New Roman" w:hAnsi="Times New Roman" w:cs="Times New Roman"/>
          <w:b/>
          <w:bCs/>
          <w:lang w:val="en-ID"/>
        </w:rPr>
      </w:pPr>
      <w:r w:rsidRPr="005C6872">
        <w:rPr>
          <w:rFonts w:ascii="Times New Roman" w:hAnsi="Times New Roman" w:cs="Times New Roman"/>
          <w:b/>
          <w:bCs/>
          <w:lang w:val="en-ID"/>
        </w:rPr>
        <w:t>Pengaruh Kepatuhan Wajib Pajak terhadap Penerimaan</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Faktor internal penting yang secara langsung memengaruhi optimalisasi penerimaan pajak adalah tingkat kepatuhan Wajib Pajak (WP), termasuk di tingkat regional seperti Jakarta.  Kepatuhan yang tinggi sangat penting karena Indonesia menggunakan sistem perpajakan Self Assessment System, yang menuntut WP untuk menghitung, menyetor, dan melaporkan kewajiban pajaknya sendiri (Dasuki, 2022).  Dalam konteks ini, banyak penelitian menegaskan pentingnya kepatuhan WP. Salah satunya menunjukkan bahwa kepatuhan Wajib Pajak memiliki efek yang signifikan dan menguntungkan terhadap peningkatan pendapatan Pajak Penghasilan (PPh) organisasi (Prasetya Riyadi, 2021).  Logiknya adalah bahwa semakin WP patuh dalam memenuhi kewajibannya, semakin kecil kemungkinan kebocoran dan semakin efektif realisasi penerimaan pajak. Pada akhirnya, ini akan memperkuat struktur penerimaan pajak daerah di Jakarta, terutama dari sektor UMKM, yang merupakan dasar PPh Orang Pribadi dan PPh Final.</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Meskipun demikian, ada hasil yang berbeda dari hubungan antara kepatuhan WP dan penerimaan pajak, yang menunjukkan betapa kompleksnya perilaku perpajakan di Indonesia.  Temuan menunjukkan bahwa kepatuhan WP Badan berkorelasi positif dengan penerimaan PPh. Namun, beberapa penelitian menunjukkan bahwa kepatuhan Wajib Pajak Orang Pribadi (WPOP) tidak memiliki pengaruh yang signifikan terhadap penerimaan PPh di beberapa lokasi penelitian (Novasari &amp; Ratnawati, 2020).  Hasil yang berbeda ini menunjukkan bahwa faktor lain, seperti tingkat sosialisasi perpajakan yang efektif, penegakan hukum (pemeriksaan dan penagihan), dan tingkat kesadaran dan pemahaman WP tentang Sistem Penilaian Diri sendiri, dapat mempengaruhi kepatuhan. Khususnya, untuk WP UMKM di Jakarta, variasi hasil ini sangat penting karena diperlukan analisis lebih lanjut mengenai faktor pendorong dan penghambat kepatuhan spesifik segmen ini untuk memastikan akuntabilitas.</w:t>
      </w:r>
    </w:p>
    <w:p w:rsidR="005C6872" w:rsidRPr="005C6872" w:rsidRDefault="005C6872" w:rsidP="00FF51F1">
      <w:pPr>
        <w:jc w:val="both"/>
        <w:rPr>
          <w:rFonts w:ascii="Times New Roman" w:hAnsi="Times New Roman" w:cs="Times New Roman"/>
          <w:b/>
          <w:bCs/>
          <w:lang w:val="en-ID"/>
        </w:rPr>
      </w:pPr>
      <w:r w:rsidRPr="005C6872">
        <w:rPr>
          <w:rFonts w:ascii="Times New Roman" w:hAnsi="Times New Roman" w:cs="Times New Roman"/>
          <w:b/>
          <w:bCs/>
          <w:lang w:val="en-ID"/>
        </w:rPr>
        <w:t>Peran Penegakan Hukum (Pemeriksaan dan Penagihan)</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 xml:space="preserve">Pemeriksaan pajak dilakukan untuk menguji kepatuhan terhadap kewajiban pajak dan memberikan efek jera kepada mereka yang tidak melakukannya. Pemeriksaan yang terarah dan </w:t>
      </w:r>
      <w:r w:rsidRPr="005C6872">
        <w:rPr>
          <w:rFonts w:ascii="Times New Roman" w:hAnsi="Times New Roman" w:cs="Times New Roman"/>
          <w:lang w:val="en-ID"/>
        </w:rPr>
        <w:lastRenderedPageBreak/>
        <w:t>profesional dapat menemukan kemungkinan pajak yang tidak dilaporkan atau kewajiban yang tidak dipenuhi dalam kasus UMKM di Jakarta. Ini akan membantu meningkatkan penerimaan pajak daerah. Sejalan dengan temuan penelitian sebelumnya, peningkatan efektivitas pemeriksaan yang didukung oleh keahlian profesional dan ketelitian pemeriksa telah terbukti meningkatkan penerimaan pajak. Penagihan pajak, di sisi lain, adalah langkah penegakan hukum terakhir yang penting untuk memastikan bahwa wajib pajak membayar utang pajaknya yang belum dibayar. Tindakan penagihan yang tegas, konsisten, dan konsekuen, seperti teguran, peringatan, pemberitahuan surat paksa, penyitaan, dan penyanderaan, diharapkan dapat meningkatkan kepatuhan wajib pajak untuk membayar utang pajaknya, yang pada akhirnya akan menghasilkan peningkatan penerimaan pajak. Dalam lingkup pajak daerah perusahaan kecil dan menengah (UMKM) di Jakarta, Karena penagihan aktif bertujuan untuk meringankan beban fiskus dan mencegah penundaan pembayaran, sangat penting untuk melakukan penagihan pajak yang efektif untuk memastikan bahwa wajib pajak UMKM yang memiliki tunggakan akan dipaksa untuk membayar. Beberapa studi menunjukkan adanya efek positif penagihan pajak dan penerimaan pajak, menjadikannya komponen penting dalam strategi optimalisasi penerimaan pajak daerah dari sektor UMKM. (Prasetya Riyadi, 2021)</w:t>
      </w:r>
    </w:p>
    <w:p w:rsidR="005C6872" w:rsidRPr="005C6872" w:rsidRDefault="005C6872" w:rsidP="00FF51F1">
      <w:pPr>
        <w:jc w:val="both"/>
        <w:rPr>
          <w:rFonts w:ascii="Times New Roman" w:hAnsi="Times New Roman" w:cs="Times New Roman"/>
          <w:b/>
          <w:bCs/>
          <w:lang w:val="en-ID"/>
        </w:rPr>
      </w:pPr>
      <w:r w:rsidRPr="005C6872">
        <w:rPr>
          <w:rFonts w:ascii="Times New Roman" w:hAnsi="Times New Roman" w:cs="Times New Roman"/>
          <w:b/>
          <w:bCs/>
          <w:lang w:val="en-ID"/>
        </w:rPr>
        <w:t>Ekstensifikasi Pajak dan Tantangan Optimalisasi</w:t>
      </w:r>
    </w:p>
    <w:p w:rsid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Ekstensifikasi pajak adalah strategi penting untuk memperluas basis perpajakan dengan menjaring subjek dan objek pajak baru yang potensial, terutama dari sektor usaha mikro, kecil, dan menengah (UMKM) yang belum teridentifikasi dengan baik. Bagi pemerintah Provinsi DKI Jakarta, keberhasilan ekstensifikasi pajak UMKM sangat penting karena pajak daerah merupakan komponen utama dari Pendapatan Asli Daerah (PAD) dan imbalan yang diberikan kepada negara.</w:t>
      </w:r>
    </w:p>
    <w:p w:rsid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Sektor UMKM yang besar, yang sebagian besar beroperasi dalam sektor informal dan banyak yang belum berbadan hukum, menawarkan potensi penerimaan yang besar dalam hal pajak daerah seperti Pajak Restoran, Pajak Parkir, dan retribusi terkait lainnya.  Oleh karena itu, untuk memastikan bahwa seluruh potensi pajak dari segmen usaha ini dapat dimasukkan ke dalam sistem administrasi daerah melalui pemetaan wilayah dan pendataan komprehensif, langkah-langkah ekstensifikasi harus proaktif dilakukan. Ini akan mendorong pertumbuhan penerimaan pajak daerah yang stabil dan berkelanjutan.</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Terlepas dari kenyataan bahwa UMKM memiliki potensi yang sangat besar untuk berkembang, upaya untuk mencapai penerimaan pajak daerah yang optimal di Jakarta menghadapi sejumlah masalah yang kompleks.  Faktor utama yang menyebabkan kendala ini adalah kesenjangan kepatuhan pajak, yang juga dikenal sebagai kesenjangan kepatuhan pajak, yang masih luas, resistensi sektor informal yang signifikan, dan pelaku UMKM yang kurang memahami pajak.  Secara operasional, optimalisasi terhambat oleh masalah teknis. Basis data pajak wajib seringkali tidak sinkron dan tidak mencerminkan keadaan sebenarnya di lapangan. Agar kepatuhan UMKM dapat meningkat secara sukarela dan akurat, sinkronisasi data dan edukasi yang disederhanakan menjadi sumber penerimaan daerah yang beragam. (Pratiwi et al, 2024)</w:t>
      </w:r>
    </w:p>
    <w:p w:rsidR="005C6872" w:rsidRPr="005C6872" w:rsidRDefault="005C6872" w:rsidP="00FF51F1">
      <w:pPr>
        <w:pStyle w:val="ListParagraph"/>
        <w:numPr>
          <w:ilvl w:val="0"/>
          <w:numId w:val="4"/>
        </w:numPr>
        <w:jc w:val="both"/>
        <w:rPr>
          <w:rFonts w:ascii="Times New Roman" w:hAnsi="Times New Roman" w:cs="Times New Roman"/>
          <w:b/>
          <w:bCs/>
          <w:lang w:val="en-ID"/>
        </w:rPr>
      </w:pPr>
      <w:r w:rsidRPr="005C6872">
        <w:rPr>
          <w:rFonts w:ascii="Times New Roman" w:hAnsi="Times New Roman" w:cs="Times New Roman"/>
          <w:b/>
          <w:bCs/>
          <w:lang w:val="en-ID"/>
        </w:rPr>
        <w:t>Pajak Daerah</w:t>
      </w:r>
    </w:p>
    <w:p w:rsidR="005C6872" w:rsidRDefault="005C6872" w:rsidP="00FF51F1">
      <w:pPr>
        <w:ind w:firstLine="360"/>
        <w:jc w:val="both"/>
        <w:rPr>
          <w:rFonts w:ascii="Times New Roman" w:hAnsi="Times New Roman" w:cs="Times New Roman"/>
          <w:lang w:val="en-ID"/>
        </w:rPr>
      </w:pPr>
      <w:r w:rsidRPr="005C6872">
        <w:rPr>
          <w:rFonts w:ascii="Times New Roman" w:hAnsi="Times New Roman" w:cs="Times New Roman"/>
          <w:lang w:val="en-ID"/>
        </w:rPr>
        <w:t>Pajak adalah sumber utama penerimaan pemerintah, baik pemerintah pusat maupun daerah. Jumlah pajak yang dibayar akan memengaruhi kemampuan anggaran daerah untuk membiayai pengeluaran, baik anggaran rutin maupun pembangunan. (Yurianto &amp; Tantowi, 2021).</w:t>
      </w:r>
    </w:p>
    <w:p w:rsidR="005C6872" w:rsidRPr="005C6872" w:rsidRDefault="005C6872" w:rsidP="00FF51F1">
      <w:pPr>
        <w:ind w:firstLine="360"/>
        <w:jc w:val="both"/>
        <w:rPr>
          <w:rFonts w:ascii="Times New Roman" w:hAnsi="Times New Roman" w:cs="Times New Roman"/>
          <w:lang w:val="en-ID"/>
        </w:rPr>
      </w:pPr>
      <w:r w:rsidRPr="005C6872">
        <w:rPr>
          <w:rFonts w:ascii="Times New Roman" w:hAnsi="Times New Roman" w:cs="Times New Roman"/>
          <w:lang w:val="en-ID"/>
        </w:rPr>
        <w:t xml:space="preserve">Pajak daerah adalah kontribusi wajib yang dibayarkan kepada daerah oleh individu atau badan yang bersifat memaksa berdasarkan undang-undang. Pajak ini tidak diberikan imbalan secara langsung dan digunakan untuk keperluan daerah dan untuk kepentingan umum. Namun, banyak orang di DKI Jakarta yang belum memahami pentingnya pajak daerah dan memilih untuk tidak membayar kewajibannya. Hal ini menyebabkan penerimaan pajak daerah yang tidak sesuai dengan </w:t>
      </w:r>
      <w:r w:rsidRPr="005C6872">
        <w:rPr>
          <w:rFonts w:ascii="Times New Roman" w:hAnsi="Times New Roman" w:cs="Times New Roman"/>
          <w:lang w:val="en-ID"/>
        </w:rPr>
        <w:lastRenderedPageBreak/>
        <w:t>target, yang menghambat pembangunan dan kemajuan kota.</w:t>
      </w:r>
    </w:p>
    <w:p w:rsidR="005C6872" w:rsidRDefault="005C6872" w:rsidP="00FF51F1">
      <w:pPr>
        <w:jc w:val="both"/>
        <w:rPr>
          <w:rFonts w:ascii="Times New Roman" w:hAnsi="Times New Roman" w:cs="Times New Roman"/>
          <w:lang w:val="en-ID"/>
        </w:rPr>
      </w:pPr>
      <w:r w:rsidRPr="005C6872">
        <w:rPr>
          <w:rFonts w:ascii="Times New Roman" w:hAnsi="Times New Roman" w:cs="Times New Roman"/>
          <w:lang w:val="en-ID"/>
        </w:rPr>
        <w:t xml:space="preserve">(Afifah &amp; Syarah, 2020). </w:t>
      </w:r>
    </w:p>
    <w:p w:rsidR="005C6872" w:rsidRDefault="005C6872" w:rsidP="00FF51F1">
      <w:pPr>
        <w:ind w:firstLine="720"/>
        <w:jc w:val="both"/>
        <w:rPr>
          <w:rFonts w:ascii="Times New Roman" w:hAnsi="Times New Roman" w:cs="Times New Roman"/>
          <w:lang w:val="id-ID"/>
        </w:rPr>
      </w:pPr>
      <w:r w:rsidRPr="005C6872">
        <w:rPr>
          <w:rFonts w:ascii="Times New Roman" w:hAnsi="Times New Roman" w:cs="Times New Roman"/>
          <w:lang w:val="en-ID"/>
        </w:rPr>
        <w:t xml:space="preserve">Keberlanjutan keuangan daerah sangat dibantu oleh PAD. Sektor perpajakan adalah salah satu sumber PAD yang dapat memberikan kontribusi signifikan sebagai sumber pendapatan utama, pajak harus dikelola dengan baik untuk memaksimalkan pendapatan daerah. Kebijakan perpajakan mengatur berbagai aspek perpajakan. Dalam keadaan seperti ini, tujuan yang ditetapkan dan hasil penerimaan pajak biasanya berbeda. Penerimaan pajak daerah yang tidak dilaporkan adalah masalah yang dapat mempengaruhi anggaran pemerintah daerah. Sebagian wajib pajak, termasuk individu dan badan usaha, tampaknya tidak membayar pajak dengan cukup. Ini berdampak pada jumlah pajak yang diterima. Pemerintah daerah harus berusaha meningkatkan penerimaan pajak dengan mendorong kepatuhan wajib pajak. Untuk menjamin penerimaan pajak yang diharapkan, pemahaman dan kepatuhan wajib pajak terhadap kewajibannya harus terus ditingkatkan. (Havi et al, 2024). </w:t>
      </w:r>
    </w:p>
    <w:p w:rsidR="005C6872" w:rsidRDefault="005C6872" w:rsidP="00FF51F1">
      <w:pPr>
        <w:ind w:firstLine="720"/>
        <w:jc w:val="both"/>
        <w:rPr>
          <w:rFonts w:ascii="Times New Roman" w:hAnsi="Times New Roman" w:cs="Times New Roman"/>
          <w:lang w:val="id-ID"/>
        </w:rPr>
      </w:pPr>
      <w:r w:rsidRPr="005C6872">
        <w:rPr>
          <w:rFonts w:ascii="Times New Roman" w:hAnsi="Times New Roman" w:cs="Times New Roman"/>
          <w:lang w:val="en-ID"/>
        </w:rPr>
        <w:t>Efektivitas pemungutan pajak sering dipengaruhi oleh tingkat kepatuhan wajib pajak, baik formal maupun material. Ada pelaku usaha yang menolak untuk mendaftarkan bisnis mereka karena mereka merasa pendapatan bulanan mereka di bawah Rp.42.000.000,00, yang merupakan masalah kepatuhan formal wajib pajak. Menurut Peraturan Daerah Provinsi Daerah Khusus Ibukota Jakarta Nomor 1 Tahun 2024 Tentang Pajak Daerah Dan Retribusi Daerah, objek pajak barang dan jasa tertentu (PBJT) atas makanan dan minuman yang dikecualikan adalah bisnis yang menghasilkan lebih dari Rp.42.000.000,00 setiap bulan. Selama omzet bisnis makanan dan minuman di bawah Rp.42.000.000, wajib pajak percaya bahwa mereka tidak perlu mendaftarkan dan melaporkan bisnis mereka sebagai objek PBJT yang ideal. Fenomena ini menunjukkan tingkat kepatuhan formal yang rendah dari sebagian besar bisnis ini. (Randiansyah &amp; Kerthabudi, 2025)</w:t>
      </w:r>
    </w:p>
    <w:p w:rsidR="005C6872" w:rsidRDefault="005C6872" w:rsidP="00FF51F1">
      <w:pPr>
        <w:ind w:firstLine="720"/>
        <w:jc w:val="both"/>
        <w:rPr>
          <w:rFonts w:ascii="Times New Roman" w:hAnsi="Times New Roman" w:cs="Times New Roman"/>
          <w:lang w:val="id-ID"/>
        </w:rPr>
      </w:pPr>
      <w:r w:rsidRPr="005C6872">
        <w:rPr>
          <w:rFonts w:ascii="Times New Roman" w:hAnsi="Times New Roman" w:cs="Times New Roman"/>
          <w:lang w:val="en-ID"/>
        </w:rPr>
        <w:t>Peraturan daerah mengatur cara pemerintah daerah mengumpulkan dan membayar PAD. Efek pemungutan berarti mengoptimalkan potensi yang sudah ada atau sumber potensi baru yang dapat dipungut pajak. Dengan membandingkan persentase target dengan realisasi, efektivitas pemungutan dapat digunakan untuk mengetahui seberapa baik pemungutan pajak daerah selama satu tahun anggaran. Hasilnya dapat menunjukkan seberapa besar kontribusi pajak daerah terhadap pendapatan asli daerah. (Lovianna &amp; Rahmi, 2022)</w:t>
      </w:r>
    </w:p>
    <w:p w:rsidR="00F42CD0" w:rsidRDefault="005C6872" w:rsidP="00FF51F1">
      <w:pPr>
        <w:jc w:val="both"/>
        <w:rPr>
          <w:rFonts w:ascii="Times New Roman" w:hAnsi="Times New Roman" w:cs="Times New Roman"/>
          <w:lang w:val="en-ID"/>
        </w:rPr>
      </w:pPr>
      <w:r w:rsidRPr="005C6872">
        <w:rPr>
          <w:rFonts w:ascii="Times New Roman" w:hAnsi="Times New Roman" w:cs="Times New Roman"/>
          <w:lang w:val="en-ID"/>
        </w:rPr>
        <w:t xml:space="preserve">Badan Pendapatan Daerah DKI Jakarta merupakan pihak yang bertanggung jawab untuk mengelola pendapatan daerah, mekanisme pemungutan harus dioptimalkan untuk menghasilkan jumlah pendapatan daerah yang sesuai dengan tujuan pembangunan DKI Jakarta. Realisasi yang tidak memenuhi target menjadi masalah yang sangat menarik untuk dipelajari untuk mengetahui alasan mengapa target tidak tercapai. Dengan demikian, penulis ingin mempelajari alasan mengapa target tidak tercapai, khususnya di Provinsi DKI Jakarta. </w:t>
      </w:r>
      <w:sdt>
        <w:sdtPr>
          <w:rPr>
            <w:rFonts w:ascii="Times New Roman" w:hAnsi="Times New Roman" w:cs="Times New Roman"/>
            <w:lang w:val="en-ID"/>
          </w:rPr>
          <w:tag w:val="MENDELEY_CITATION_v3_eyJjaXRhdGlvbklEIjoiTUVOREVMRVlfQ0lUQVRJT05fNDk0ZWY2MTAtYzg2YS00ZWU1LWE5MjMtMjg2NDNiMDk4YzM5IiwicHJvcGVydGllcyI6eyJub3RlSW5kZXgiOjB9LCJpc0VkaXRlZCI6ZmFsc2UsIm1hbnVhbE92ZXJyaWRlIjp7ImlzTWFudWFsbHlPdmVycmlkZGVuIjpmYWxzZSwiY2l0ZXByb2NUZXh0IjoiKEFuZHJlYW5zeWFoICYjMzg7IEZhcmluYSwgMjAyMikiLCJtYW51YWxPdmVycmlkZVRleHQiOiIifSwiY2l0YXRpb25JdGVtcyI6W3siaWQiOiIwNGQxMWZmOC1lZGVlLTMyYjQtYTNiOS0xYzZhYjQ0ZDlhN2MiLCJpdGVtRGF0YSI6eyJ0eXBlIjoiYXJ0aWNsZS1qb3VybmFsIiwiaWQiOiIwNGQxMWZmOC1lZGVlLTMyYjQtYTNiOS0xYzZhYjQ0ZDlhN2MiLCJ0aXRsZSI6IkFuYWxpc2lzIFBlbmdhcnVoIEluc2VudGlmIFBhamFrLCBTYW5rc2kgUGFqYWsgRGFuIFBlbGF5YW5hbiBQYWphayBUZXJoYWRhcCBLZXBhdHVoYW4gV2FqaWIgUGFqYWsgVU1LTSIsImF1dGhvciI6W3siZmFtaWx5IjoiQW5kcmVhbnN5YWgiLCJnaXZlbiI6IkZpcWkiLCJwYXJzZS1uYW1lcyI6ZmFsc2UsImRyb3BwaW5nLXBhcnRpY2xlIjoiIiwibm9uLWRyb3BwaW5nLXBhcnRpY2xlIjoiIn0seyJmYW1pbHkiOiJGYXJpbmEiLCJnaXZlbiI6Iktob2lyaW5hIiwicGFyc2UtbmFtZXMiOmZhbHNlLCJkcm9wcGluZy1wYXJ0aWNsZSI6IiIsIm5vbi1kcm9wcGluZy1wYXJ0aWNsZSI6IiJ9XSwiY29udGFpbmVyLXRpdGxlIjoiamVzeWEiLCJET0kiOiIxMC4zNjc3OC9qZXN5YS52NWkyLjc5NiIsIklTU04iOiIyNjE0LTMyNTkiLCJpc3N1ZWQiOnsiZGF0ZS1wYXJ0cyI6W1syMDIyLDYsMV1dfSwicGFnZSI6IjIwOTctMjEwNCIsImFic3RyYWN0IjoiVHVqdWFuIGludmVzdGlnYXNpIGFkYWxhaCB1bnR1ayBtZW5nZXRhaHVpIHBlbmdhcnVoIGluc2VudGlmIHBhamFrLCBzYW5rc2kgcGFqYWssIGRhbiBwZWxheWFuYW4gcGFqYWsgdGVyaGFkYXAga2VwYXR1aGFuIHdhamliIHBhamFrIFVNS00uIFNhbXBlbCBwZW5lbGl0aWFuIGluaSBhZGFsYWggd2FqaWIgcGFqYWsgVU1LTSBkaSBQYXNhciBSZWJvIEpha2FydGEgVGltdXIgZGVuZ2FuIHJlc3BvbmRlbiBzZWJhbnlhayAxMDAgcmVzcG9uZGVuLiBNZXRvZGUgcHVycG9zaXZlIHNhbXBsaW5nIGRpZ3VuYWthbiB0ZXJrYWl0IGRlbmdhbiBwZW1pbGloYW4gc2FtcGVsLiBKZW5pcyBkYXRhIGt1YW50aXRhdGlmIGRpZ3VuYWthbiBwYWRhIHBlbmVsaXRpYW4gaW5pLiBIYXNpbCByaXNldCBpbmkgYWRhbGFoIHRlcmRhcGF0IHBlbmdhcnVoIGluc2VudGlmIHBhamFrLCBzYWtzaSBwYWphaywgZGFuIHBlbGF5YW5hbiBwYWphayB0ZXJoYWRhcCBrZXBhdHVoYW4gd2FqaWIgcGFqYWsgVU1LTSwgeWFuZyBhcnRpbnlhIGJhaHdhIGluc2VudGlmIHBhamFrLCBzYW5rc2kgcGFqYWssIGRhbiBwZWxheWFuYW4gcGFqYWsgZGFwYXQgbWVuaW5na2F0a2FuIGtlcGF0dWhhbiB3YWppYiBwYWphayBVTUtNIiwicHVibGlzaGVyIjoiU2Vrb2xhaCBUaW5nZ2kgSWxtdSBFa29ub21pIEFsLVdhc2hsaXlhaCIsImlzc3VlIjoiMiIsInZvbHVtZSI6IjUiLCJjb250YWluZXItdGl0bGUtc2hvcnQiOiIifSwiaXNUZW1wb3JhcnkiOmZhbHNlfV19"/>
          <w:id w:val="-919710303"/>
          <w:placeholder>
            <w:docPart w:val="F286B15954044DD082ACE586F43E4FF2"/>
          </w:placeholder>
        </w:sdtPr>
        <w:sdtEndPr/>
        <w:sdtContent>
          <w:r w:rsidRPr="005C6872">
            <w:rPr>
              <w:rFonts w:ascii="Times New Roman" w:hAnsi="Times New Roman" w:cs="Times New Roman"/>
              <w:lang w:val="en-ID"/>
            </w:rPr>
            <w:t>(Andreansyah &amp; Farina, 2022)</w:t>
          </w:r>
        </w:sdtContent>
      </w:sdt>
    </w:p>
    <w:p w:rsidR="005C6872" w:rsidRPr="005C6872" w:rsidRDefault="005C6872" w:rsidP="00FF51F1">
      <w:pPr>
        <w:jc w:val="both"/>
        <w:rPr>
          <w:rFonts w:ascii="Times New Roman" w:hAnsi="Times New Roman" w:cs="Times New Roman"/>
          <w:lang w:val="en-ID"/>
        </w:rPr>
      </w:pPr>
    </w:p>
    <w:p w:rsidR="00F42CD0" w:rsidRDefault="00713C68" w:rsidP="00FF51F1">
      <w:pPr>
        <w:jc w:val="both"/>
        <w:rPr>
          <w:rFonts w:ascii="Times New Roman" w:hAnsi="Times New Roman" w:cs="Times New Roman"/>
          <w:b/>
        </w:rPr>
      </w:pPr>
      <w:r>
        <w:rPr>
          <w:rFonts w:ascii="Times New Roman" w:hAnsi="Times New Roman" w:cs="Times New Roman"/>
          <w:b/>
        </w:rPr>
        <w:t xml:space="preserve">METODE PENELITIAN </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id-ID"/>
        </w:rPr>
        <w:t xml:space="preserve">Jenis pendekatan yang digunakan pada penelitian ini adalah kuantitatif dengan jenis penelitian deskriptif. </w:t>
      </w:r>
      <w:r w:rsidRPr="005C6872">
        <w:rPr>
          <w:rFonts w:ascii="Times New Roman" w:hAnsi="Times New Roman" w:cs="Times New Roman"/>
          <w:lang w:val="en-ID"/>
        </w:rPr>
        <w:t xml:space="preserve">Penelitian kuantitatif berfokus pada pengukuran yang objektif, pengumpulan data yang konsisten, dan penggunaan analisis statistik untuk menguji hipotesis atau memberikan penjelasan tentang fenomena </w:t>
      </w:r>
      <w:sdt>
        <w:sdtPr>
          <w:rPr>
            <w:rFonts w:ascii="Times New Roman" w:hAnsi="Times New Roman" w:cs="Times New Roman"/>
            <w:lang w:val="en-ID"/>
          </w:rPr>
          <w:tag w:val="MENDELEY_CITATION_v3_eyJjaXRhdGlvbklEIjoiTUVOREVMRVlfQ0lUQVRJT05fZTBkMThhMzYtODI0OS00YzM2LWExNjEtYmVhMTVmMTM5MjQxIiwicHJvcGVydGllcyI6eyJub3RlSW5kZXgiOjB9LCJpc0VkaXRlZCI6ZmFsc2UsIm1hbnVhbE92ZXJyaWRlIjp7ImlzTWFudWFsbHlPdmVycmlkZGVuIjp0cnVlLCJjaXRlcHJvY1RleHQiOiIoPGk+NTkuK01FVE9ERStQRU5FTElUSUFOK0tVQU5USVRBVElGK0tPTlNFUCwrSkVOSVMsK1RBSEFQQU48L2k+LCBuLmQuKSIsIm1hbnVhbE92ZXJyaWRlVGV4dCI6IihEYW1hbmlrLCAyMDI1KSJ9LCJjaXRhdGlvbkl0ZW1zIjpbeyJpZCI6IjhmYTBkMjNmLTc2ODAtMzg1Ni05OWRhLTc1YzU2M2YxZmVmMiIsIml0ZW1EYXRhIjp7InR5cGUiOiJhcnRpY2xlLWpvdXJuYWwiLCJpZCI6IjhmYTBkMjNmLTc2ODAtMzg1Ni05OWRhLTc1YzU2M2YxZmVmMiIsInRpdGxlIjoiNTkuK01FVE9ERStQRU5FTElUSUFOK0tVQU5USVRBVElGK0tPTlNFUCwrSkVOSVMsK1RBSEFQQU4ifSwiaXNUZW1wb3JhcnkiOmZhbHNlfV19"/>
          <w:id w:val="-850950229"/>
          <w:placeholder>
            <w:docPart w:val="A8FFD774238D4055866F94CC01E7EFE1"/>
          </w:placeholder>
        </w:sdtPr>
        <w:sdtEndPr/>
        <w:sdtContent>
          <w:r w:rsidRPr="005C6872">
            <w:rPr>
              <w:rFonts w:ascii="Times New Roman" w:hAnsi="Times New Roman" w:cs="Times New Roman"/>
              <w:lang w:val="en-ID"/>
            </w:rPr>
            <w:t>(Damanik, 2025)</w:t>
          </w:r>
        </w:sdtContent>
      </w:sdt>
      <w:r w:rsidRPr="005C6872">
        <w:rPr>
          <w:rFonts w:ascii="Times New Roman" w:hAnsi="Times New Roman" w:cs="Times New Roman"/>
          <w:lang w:val="en-ID"/>
        </w:rPr>
        <w:t xml:space="preserve">. Pilihan desain ini bertujuan untuk menganalisis dan menjelaskan secara komprehensif pengaruh Pajak UMKM terhadap Penerimaan Pajak Daerah di DKI Jakarta </w:t>
      </w:r>
      <w:sdt>
        <w:sdtPr>
          <w:rPr>
            <w:rFonts w:ascii="Times New Roman" w:hAnsi="Times New Roman" w:cs="Times New Roman"/>
            <w:lang w:val="en-ID"/>
          </w:rPr>
          <w:tag w:val="MENDELEY_CITATION_v3_eyJjaXRhdGlvbklEIjoiTUVOREVMRVlfQ0lUQVRJT05fNmEzNjhjMzUtY2U0MC00MjM1LTkyODgtZWEyODU0NjIyMzhhIiwicHJvcGVydGllcyI6eyJub3RlSW5kZXgiOjB9LCJpc0VkaXRlZCI6ZmFsc2UsIm1hbnVhbE92ZXJyaWRlIjp7ImlzTWFudWFsbHlPdmVycmlkZGVuIjp0cnVlLCJjaXRlcHJvY1RleHQiOiIoPGk+S29udHJpYnVzaStQYWphaytVTUtNK3RlcmhhZGFwK1BlbmRhcGF0YW4rQXNsaStEYWVyYWgrPC9pPiwgbi5kLikiLCJtYW51YWxPdmVycmlkZVRleHQiOiIoU2V2ZW50ZWVuICYgRmFobWksIDIwMjUpIn0sImNpdGF0aW9uSXRlbXMiOlt7ImlkIjoiYWYxM2Q2ZjYtNjVlMy0zZTllLWIyOWEtM2U5N2NlMDBkNDE5IiwiaXRlbURhdGEiOnsidHlwZSI6ImFydGljbGUtam91cm5hbCIsImlkIjoiYWYxM2Q2ZjYtNjVlMy0zZTllLWIyOWEtM2U5N2NlMDBkNDE5IiwidGl0bGUiOiJLb250cmlidXNpK1BhamFrK1VNS00rdGVyaGFkYXArUGVuZGFwYXRhbitBc2xpK0RhZXJhaCsifSwiaXNUZW1wb3JhcnkiOmZhbHNlfV19"/>
          <w:id w:val="617795009"/>
          <w:placeholder>
            <w:docPart w:val="A8FFD774238D4055866F94CC01E7EFE1"/>
          </w:placeholder>
        </w:sdtPr>
        <w:sdtEndPr/>
        <w:sdtContent>
          <w:r w:rsidRPr="005C6872">
            <w:rPr>
              <w:rFonts w:ascii="Times New Roman" w:hAnsi="Times New Roman" w:cs="Times New Roman"/>
              <w:lang w:val="en-ID"/>
            </w:rPr>
            <w:t>(Seventeen &amp; Fahmi, 2025)</w:t>
          </w:r>
        </w:sdtContent>
      </w:sdt>
      <w:r w:rsidRPr="005C6872">
        <w:rPr>
          <w:rFonts w:ascii="Times New Roman" w:hAnsi="Times New Roman" w:cs="Times New Roman"/>
          <w:lang w:val="en-ID"/>
        </w:rPr>
        <w:t xml:space="preserve">. Penelitian yang bertujuan untuk menentukan nilai suatu variabel disebut penelitian deskriptif. Metodologi penelitian adalah proses atau upaya untuk menemukan jawaban atas suatu pertanyaan atau masalah dengan cara yang sabar, hati-hati, terencana, sistematis, atau dengan cara ilmiah dengan tujuan untuk mengembangkan dan menguji kebenaran ilmiah dari apa yang telah diketahui </w:t>
      </w:r>
      <w:sdt>
        <w:sdtPr>
          <w:rPr>
            <w:rFonts w:ascii="Times New Roman" w:hAnsi="Times New Roman" w:cs="Times New Roman"/>
            <w:lang w:val="en-ID"/>
          </w:rPr>
          <w:tag w:val="MENDELEY_CITATION_v3_eyJjaXRhdGlvbklEIjoiTUVOREVMRVlfQ0lUQVRJT05fMzNkNjA0ZTEtNTdmNy00ZTFjLTkxNmUtZjE3NjBjOGI0NmRkIiwicHJvcGVydGllcyI6eyJub3RlSW5kZXgiOjB9LCJpc0VkaXRlZCI6ZmFsc2UsIm1hbnVhbE92ZXJyaWRlIjp7ImlzTWFudWFsbHlPdmVycmlkZGVuIjp0cnVlLCJjaXRlcHJvY1RleHQiOiIoPGk+UEVOR0FSVUgrUEVORVJJTUFBTitQQUpBSytEQUVSQUgrPC9pPiwgbi5kLikiLCJtYW51YWxPdmVycmlkZVRleHQiOiIoWXVsaWFudGkgZXQgYWwuLCAyMDIxKSJ9LCJjaXRhdGlvbkl0ZW1zIjpbeyJpZCI6ImRkMWIxZGI4LTJmNTgtMzBjNC1iODdjLWExNmQwY2I5OTg1NCIsIml0ZW1EYXRhIjp7InR5cGUiOiJhcnRpY2xlLWpvdXJuYWwiLCJpZCI6ImRkMWIxZGI4LTJmNTgtMzBjNC1iODdjLWExNmQwY2I5OTg1NCIsInRpdGxlIjoiUEVOR0FSVUgrUEVORVJJTUFBTitQQUpBSytEQUVSQUgrIn0sImlzVGVtcG9yYXJ5IjpmYWxzZX1dfQ=="/>
          <w:id w:val="1333758"/>
          <w:placeholder>
            <w:docPart w:val="A8FFD774238D4055866F94CC01E7EFE1"/>
          </w:placeholder>
        </w:sdtPr>
        <w:sdtEndPr/>
        <w:sdtContent>
          <w:r w:rsidRPr="005C6872">
            <w:rPr>
              <w:rFonts w:ascii="Times New Roman" w:hAnsi="Times New Roman" w:cs="Times New Roman"/>
              <w:lang w:val="en-ID"/>
            </w:rPr>
            <w:t>(Yulianti et al., 2021)</w:t>
          </w:r>
        </w:sdtContent>
      </w:sdt>
      <w:r w:rsidRPr="005C6872">
        <w:rPr>
          <w:rFonts w:ascii="Times New Roman" w:hAnsi="Times New Roman" w:cs="Times New Roman"/>
          <w:lang w:val="en-ID"/>
        </w:rPr>
        <w:t xml:space="preserve">. </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lastRenderedPageBreak/>
        <w:t xml:space="preserve">Lokasi penelitian ini terletak di seluruh wilayah administrasi DKI Jakarta, yang terdiri dari lima kota madya dan satu kabupaten administratif. Penelitian ini berfokus pada kawasan perkotaan dan pusat kegiatan ekonomi yang berfokus pada aktivitas Usaha Mikro, Kecil, dan Menengah (UMKM). Ini dipilih karena DKI Jakarta adalah pusat perekonomian nasional dengan tingkat aktivitas UMKM yang tinggi dan kontribusi pajak daerah yang signifikan. </w:t>
      </w:r>
      <w:sdt>
        <w:sdtPr>
          <w:rPr>
            <w:rFonts w:ascii="Times New Roman" w:hAnsi="Times New Roman" w:cs="Times New Roman"/>
            <w:lang w:val="en-ID"/>
          </w:rPr>
          <w:tag w:val="MENDELEY_CITATION_v3_eyJjaXRhdGlvbklEIjoiTUVOREVMRVlfQ0lUQVRJT05fNWM3M2EzODgtMzhhYS00OThiLWI0ZGQtY2YxYzYwNTEzMTUyIiwicHJvcGVydGllcyI6eyJub3RlSW5kZXgiOjB9LCJpc0VkaXRlZCI6ZmFsc2UsIm1hbnVhbE92ZXJyaWRlIjp7ImlzTWFudWFsbHlPdmVycmlkZGVuIjp0cnVlLCJjaXRlcHJvY1RleHQiOiIoPGk+NTkuK01FVE9ERStQRU5FTElUSUFOK0tVQU5USVRBVElGK0tPTlNFUCwrSkVOSVMsK1RBSEFQQU48L2k+LCBuLmQuKSIsIm1hbnVhbE92ZXJyaWRlVGV4dCI6IihEYW1hbmlrIGV0IGFsLiwgMjAyNSkifSwiY2l0YXRpb25JdGVtcyI6W3siaWQiOiI4ZmEwZDIzZi03NjgwLTM4NTYtOTlkYS03NWM1NjNmMWZlZjIiLCJpdGVtRGF0YSI6eyJ0eXBlIjoiYXJ0aWNsZS1qb3VybmFsIiwiaWQiOiI4ZmEwZDIzZi03NjgwLTM4NTYtOTlkYS03NWM1NjNmMWZlZjIiLCJ0aXRsZSI6IjU5LitNRVRPREUrUEVORUxJVElBTitLVUFOVElUQVRJRitLT05TRVAsK0pFTklTLCtUQUhBUEFOIn0sImlzVGVtcG9yYXJ5IjpmYWxzZX1dfQ=="/>
          <w:id w:val="-1968121011"/>
          <w:placeholder>
            <w:docPart w:val="A8FFD774238D4055866F94CC01E7EFE1"/>
          </w:placeholder>
        </w:sdtPr>
        <w:sdtEndPr/>
        <w:sdtContent>
          <w:r w:rsidRPr="005C6872">
            <w:rPr>
              <w:rFonts w:ascii="Times New Roman" w:hAnsi="Times New Roman" w:cs="Times New Roman"/>
              <w:lang w:val="en-ID"/>
            </w:rPr>
            <w:t>(Damanik et al., 2025)</w:t>
          </w:r>
        </w:sdtContent>
      </w:sdt>
    </w:p>
    <w:p w:rsidR="005C6872" w:rsidRPr="005C6872" w:rsidRDefault="005C6872" w:rsidP="00FF51F1">
      <w:pPr>
        <w:jc w:val="both"/>
        <w:rPr>
          <w:rFonts w:ascii="Times New Roman" w:hAnsi="Times New Roman" w:cs="Times New Roman"/>
          <w:lang w:val="en-ID"/>
        </w:rPr>
      </w:pPr>
      <w:r w:rsidRPr="005C6872">
        <w:rPr>
          <w:rFonts w:ascii="Times New Roman" w:hAnsi="Times New Roman" w:cs="Times New Roman"/>
          <w:lang w:val="en-ID"/>
        </w:rPr>
        <w:t xml:space="preserve">Identifikasi masalah, rumusan hipotesis, prosedur pengambilan data, dan analisis data adalah semua pekerjaan yang dilakukan peneliti dalam penelitian ini. Penelitian jenis ini adalah kuantitatif dan menggunakan data angka sebagai representasi dari informasi yang dikumpulkan. Dengan menggunakan SPSS 21, data yang diperoleh selama penelitian disajikan dalam bentuk angka. Selanjutnya, data ini dievaluasi dan disimpulkan untuk memudahkan pengambilan keputusan. </w:t>
      </w:r>
      <w:sdt>
        <w:sdtPr>
          <w:rPr>
            <w:rFonts w:ascii="Times New Roman" w:hAnsi="Times New Roman" w:cs="Times New Roman"/>
            <w:lang w:val="en-ID"/>
          </w:rPr>
          <w:tag w:val="MENDELEY_CITATION_v3_eyJjaXRhdGlvbklEIjoiTUVOREVMRVlfQ0lUQVRJT05fOWE5ODdhOWMtNWQxNC00OWNmLWExODQtMzExZDU2NTExZDNkIiwicHJvcGVydGllcyI6eyJub3RlSW5kZXgiOjB9LCJpc0VkaXRlZCI6ZmFsc2UsIm1hbnVhbE92ZXJyaWRlIjp7ImlzTWFudWFsbHlPdmVycmlkZGVuIjp0cnVlLCJjaXRlcHJvY1RleHQiOiIoPGk+S29udHJpYnVzaStQYWphaytVTUtNK3RlcmhhZGFwK1BlbmRhcGF0YW4rQXNsaStEYWVyYWgrPC9pPiwgbi5kLikiLCJtYW51YWxPdmVycmlkZVRleHQiOiIoU2V2ZW50ZWVuICYgRmFobWksIDIwMjUpIn0sImNpdGF0aW9uSXRlbXMiOlt7ImlkIjoiYWYxM2Q2ZjYtNjVlMy0zZTllLWIyOWEtM2U5N2NlMDBkNDE5IiwiaXRlbURhdGEiOnsidHlwZSI6ImFydGljbGUtam91cm5hbCIsImlkIjoiYWYxM2Q2ZjYtNjVlMy0zZTllLWIyOWEtM2U5N2NlMDBkNDE5IiwidGl0bGUiOiJLb250cmlidXNpK1BhamFrK1VNS00rdGVyaGFkYXArUGVuZGFwYXRhbitBc2xpK0RhZXJhaCsifSwiaXNUZW1wb3JhcnkiOmZhbHNlfV19"/>
          <w:id w:val="2146465523"/>
          <w:placeholder>
            <w:docPart w:val="A8FFD774238D4055866F94CC01E7EFE1"/>
          </w:placeholder>
        </w:sdtPr>
        <w:sdtEndPr/>
        <w:sdtContent>
          <w:r w:rsidRPr="005C6872">
            <w:rPr>
              <w:rFonts w:ascii="Times New Roman" w:hAnsi="Times New Roman" w:cs="Times New Roman"/>
              <w:lang w:val="en-ID"/>
            </w:rPr>
            <w:t>(Seventeen &amp; Fahmi, 2025)</w:t>
          </w:r>
        </w:sdtContent>
      </w:sdt>
    </w:p>
    <w:p w:rsidR="005C6872" w:rsidRPr="005C6872" w:rsidRDefault="005C6872" w:rsidP="00FF51F1">
      <w:pPr>
        <w:jc w:val="both"/>
        <w:rPr>
          <w:rFonts w:ascii="Times New Roman" w:hAnsi="Times New Roman" w:cs="Times New Roman"/>
          <w:b/>
          <w:bCs/>
          <w:lang w:val="id-ID"/>
        </w:rPr>
      </w:pPr>
      <w:r w:rsidRPr="005C6872">
        <w:rPr>
          <w:rFonts w:ascii="Times New Roman" w:hAnsi="Times New Roman" w:cs="Times New Roman"/>
          <w:b/>
          <w:bCs/>
          <w:lang w:val="id-ID"/>
        </w:rPr>
        <w:t>Tempat dan Waktu Penelitian</w:t>
      </w:r>
    </w:p>
    <w:p w:rsidR="005C6872" w:rsidRDefault="005C6872" w:rsidP="00FF51F1">
      <w:pPr>
        <w:ind w:firstLine="720"/>
        <w:jc w:val="both"/>
        <w:rPr>
          <w:rFonts w:ascii="Times New Roman" w:hAnsi="Times New Roman" w:cs="Times New Roman"/>
          <w:lang w:val="id-ID"/>
        </w:rPr>
      </w:pPr>
      <w:r w:rsidRPr="005C6872">
        <w:rPr>
          <w:rFonts w:ascii="Times New Roman" w:hAnsi="Times New Roman" w:cs="Times New Roman"/>
          <w:lang w:val="en-ID"/>
        </w:rPr>
        <w:t xml:space="preserve">Studi ini dilakukan di Unit Pelayanan Pemungutan Pajak DKI Jakarta (UPPPD) Pulo Gadung, Kecamatan Pulo Gadung, Jakarta Timur. Unit ini merupakan bagian dari Badan Pendapatan DKI Jakarta (Bapenda) Kota Jakarta Timur.  UPPPD bertanggung jawab untuk mengawasi dan meningkatkan penerimaan Pajak Barang dan Jasa Tertentu (PBJT) </w:t>
      </w:r>
      <w:r w:rsidRPr="005C6872">
        <w:rPr>
          <w:rFonts w:ascii="Times New Roman" w:hAnsi="Times New Roman" w:cs="Times New Roman"/>
          <w:lang w:val="id-ID"/>
        </w:rPr>
        <w:t>pada berbagai sektor.</w:t>
      </w:r>
    </w:p>
    <w:p w:rsidR="005C6872" w:rsidRPr="005C6872" w:rsidRDefault="005C6872" w:rsidP="00FF51F1">
      <w:pPr>
        <w:ind w:firstLine="720"/>
        <w:jc w:val="both"/>
        <w:rPr>
          <w:rFonts w:ascii="Times New Roman" w:hAnsi="Times New Roman" w:cs="Times New Roman"/>
          <w:lang w:val="id-ID"/>
        </w:rPr>
      </w:pPr>
      <w:r w:rsidRPr="005C6872">
        <w:rPr>
          <w:rFonts w:ascii="Times New Roman" w:hAnsi="Times New Roman" w:cs="Times New Roman"/>
          <w:lang w:val="en-ID"/>
        </w:rPr>
        <w:t>Data dikumpulkan melalui survei online yang digunakan Google Forms yang disebarkan ke 33 UMKM di Provinsi DKI Jakarta melalui WhatsApp. Dari 33 UMKM tersebut, sebanyak 33 kuesioner yang berhasil dikumpulkan dan dianalisis.</w:t>
      </w:r>
    </w:p>
    <w:p w:rsidR="005C6872" w:rsidRPr="005C6872" w:rsidRDefault="005C6872" w:rsidP="00FF51F1">
      <w:pPr>
        <w:jc w:val="both"/>
        <w:rPr>
          <w:rFonts w:ascii="Times New Roman" w:hAnsi="Times New Roman" w:cs="Times New Roman"/>
          <w:b/>
          <w:bCs/>
          <w:lang w:val="id-ID"/>
        </w:rPr>
      </w:pPr>
      <w:r w:rsidRPr="005C6872">
        <w:rPr>
          <w:rFonts w:ascii="Times New Roman" w:hAnsi="Times New Roman" w:cs="Times New Roman"/>
          <w:b/>
          <w:bCs/>
          <w:lang w:val="id-ID"/>
        </w:rPr>
        <w:t>Pendekatan Penelitian</w:t>
      </w:r>
    </w:p>
    <w:p w:rsidR="005C6872" w:rsidRPr="005C6872" w:rsidRDefault="005C6872" w:rsidP="00FF51F1">
      <w:pPr>
        <w:ind w:firstLine="720"/>
        <w:jc w:val="both"/>
        <w:rPr>
          <w:rFonts w:ascii="Times New Roman" w:hAnsi="Times New Roman" w:cs="Times New Roman"/>
          <w:lang w:val="id-ID"/>
        </w:rPr>
      </w:pPr>
      <w:r w:rsidRPr="005C6872">
        <w:rPr>
          <w:rFonts w:ascii="Times New Roman" w:hAnsi="Times New Roman" w:cs="Times New Roman"/>
          <w:lang w:val="en-ID"/>
        </w:rPr>
        <w:t>Studi ini menggunakan pendekatan asosiatif, atau korelasi, dengan karakter eksplanatori.</w:t>
      </w:r>
      <w:r w:rsidRPr="005C6872">
        <w:rPr>
          <w:rFonts w:ascii="Times New Roman" w:hAnsi="Times New Roman" w:cs="Times New Roman"/>
          <w:lang w:val="id-ID"/>
        </w:rPr>
        <w:t xml:space="preserve"> Dalam situasi ini, penelitian tidak hanya ingin menentukan apakah ada hubungan antara pengawasan pajak (X) dan kepatuhan wajib pajak (Y), tetapi juga ingin memberikan gambaran tentang bagaimana dan seberapa besar pengaruh mereka melalui model regresi.  Akibatnya, penelitian ini dimasukkan ke dalam kategori penelitian kuantitatif eksplanatori yang menggunakan pendekatan asosiatif.</w:t>
      </w:r>
      <w:r w:rsidRPr="005C6872">
        <w:rPr>
          <w:rFonts w:ascii="Times New Roman" w:hAnsi="Times New Roman" w:cs="Times New Roman"/>
          <w:lang w:val="en-ID"/>
        </w:rPr>
        <w:t xml:space="preserve"> </w:t>
      </w:r>
      <w:r w:rsidRPr="005C6872">
        <w:rPr>
          <w:rFonts w:ascii="Times New Roman" w:hAnsi="Times New Roman" w:cs="Times New Roman"/>
          <w:lang w:val="id-ID"/>
        </w:rPr>
        <w:t xml:space="preserve">Metode ini layak digunakan karena dua alasan: </w:t>
      </w:r>
    </w:p>
    <w:p w:rsidR="005C6872" w:rsidRPr="005C6872" w:rsidRDefault="005C6872" w:rsidP="00FF51F1">
      <w:pPr>
        <w:numPr>
          <w:ilvl w:val="0"/>
          <w:numId w:val="5"/>
        </w:numPr>
        <w:jc w:val="both"/>
        <w:rPr>
          <w:rFonts w:ascii="Times New Roman" w:hAnsi="Times New Roman" w:cs="Times New Roman"/>
          <w:lang w:val="id-ID"/>
        </w:rPr>
      </w:pPr>
      <w:r w:rsidRPr="005C6872">
        <w:rPr>
          <w:rFonts w:ascii="Times New Roman" w:hAnsi="Times New Roman" w:cs="Times New Roman"/>
          <w:lang w:val="id-ID"/>
        </w:rPr>
        <w:t xml:space="preserve">Data dikumpulkan melalui alat kuesioner dalam bentuk angka (numerik); dan </w:t>
      </w:r>
    </w:p>
    <w:p w:rsidR="005C6872" w:rsidRPr="005C6872" w:rsidRDefault="005C6872" w:rsidP="00FF51F1">
      <w:pPr>
        <w:numPr>
          <w:ilvl w:val="0"/>
          <w:numId w:val="5"/>
        </w:numPr>
        <w:jc w:val="both"/>
        <w:rPr>
          <w:rFonts w:ascii="Times New Roman" w:hAnsi="Times New Roman" w:cs="Times New Roman"/>
          <w:lang w:val="id-ID"/>
        </w:rPr>
      </w:pPr>
      <w:r w:rsidRPr="005C6872">
        <w:rPr>
          <w:rFonts w:ascii="Times New Roman" w:hAnsi="Times New Roman" w:cs="Times New Roman"/>
          <w:lang w:val="id-ID"/>
        </w:rPr>
        <w:t>Analisis yang dilakukan bersifat statistik inferensial, yang memungkinkan untuk      menguji hipotesis dan menggeneralisasi temuan sampel ke populasi.</w:t>
      </w:r>
    </w:p>
    <w:p w:rsidR="005C6872" w:rsidRPr="005C6872" w:rsidRDefault="005C6872" w:rsidP="00FF51F1">
      <w:pPr>
        <w:jc w:val="both"/>
        <w:rPr>
          <w:rFonts w:ascii="Times New Roman" w:hAnsi="Times New Roman" w:cs="Times New Roman"/>
          <w:b/>
          <w:bCs/>
          <w:lang w:val="id-ID"/>
        </w:rPr>
      </w:pPr>
      <w:r w:rsidRPr="005C6872">
        <w:rPr>
          <w:rFonts w:ascii="Times New Roman" w:hAnsi="Times New Roman" w:cs="Times New Roman"/>
          <w:b/>
          <w:bCs/>
          <w:lang w:val="id-ID"/>
        </w:rPr>
        <w:t>Subjek Penelitian</w:t>
      </w:r>
    </w:p>
    <w:p w:rsidR="005C6872" w:rsidRDefault="005C6872" w:rsidP="00FF51F1">
      <w:pPr>
        <w:ind w:firstLine="720"/>
        <w:jc w:val="both"/>
        <w:rPr>
          <w:rFonts w:ascii="Times New Roman" w:hAnsi="Times New Roman" w:cs="Times New Roman"/>
          <w:lang w:val="id-ID"/>
        </w:rPr>
      </w:pPr>
      <w:r w:rsidRPr="005C6872">
        <w:rPr>
          <w:rFonts w:ascii="Times New Roman" w:hAnsi="Times New Roman" w:cs="Times New Roman"/>
          <w:lang w:val="id-ID"/>
        </w:rPr>
        <w:t>Subjek penelitian ini adalah wajib pajak badan usaha maupun individu yang terdaftar dan aktif beroperasi di berbagai industri (misalnya, sektor primer, sekunder, dan tersier).  Untuk memastikan karakteristik kepatuhan dari berbagai wajib pajak, data yang dipelajari dipilih secara acak atau purposif dan mencakup periode fiskal tertentu.</w:t>
      </w:r>
    </w:p>
    <w:p w:rsidR="005C6872" w:rsidRPr="005C6872" w:rsidRDefault="005C6872" w:rsidP="00FF51F1">
      <w:pPr>
        <w:jc w:val="both"/>
        <w:rPr>
          <w:rFonts w:ascii="Times New Roman" w:hAnsi="Times New Roman" w:cs="Times New Roman"/>
          <w:lang w:val="id-ID"/>
        </w:rPr>
      </w:pPr>
      <w:r w:rsidRPr="005C6872">
        <w:rPr>
          <w:rFonts w:ascii="Times New Roman" w:hAnsi="Times New Roman" w:cs="Times New Roman"/>
          <w:b/>
          <w:bCs/>
          <w:lang w:val="id-ID"/>
        </w:rPr>
        <w:t>Teknik Pengumpulan Data</w:t>
      </w:r>
    </w:p>
    <w:p w:rsidR="005C6872" w:rsidRPr="005C6872" w:rsidRDefault="005C6872" w:rsidP="00FF51F1">
      <w:pPr>
        <w:jc w:val="both"/>
        <w:rPr>
          <w:rFonts w:ascii="Times New Roman" w:hAnsi="Times New Roman" w:cs="Times New Roman"/>
          <w:lang w:val="id-ID"/>
        </w:rPr>
      </w:pPr>
      <w:r w:rsidRPr="005C6872">
        <w:rPr>
          <w:rFonts w:ascii="Times New Roman" w:hAnsi="Times New Roman" w:cs="Times New Roman"/>
          <w:b/>
          <w:bCs/>
          <w:lang w:val="id-ID"/>
        </w:rPr>
        <w:tab/>
      </w:r>
      <w:r w:rsidRPr="005C6872">
        <w:rPr>
          <w:rFonts w:ascii="Times New Roman" w:hAnsi="Times New Roman" w:cs="Times New Roman"/>
          <w:lang w:val="id-ID"/>
        </w:rPr>
        <w:t>Jenis data primer yang digunakan dalam penelitian ini adalah kuesioner, yang mengukur pengetahuan tentang pajak, pelayanan petugas pajak daerah, sanksi pajak, dan kepatuhan wajib pajak.</w:t>
      </w:r>
    </w:p>
    <w:p w:rsidR="00F42CD0" w:rsidRDefault="00713C68" w:rsidP="00FF51F1">
      <w:pPr>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rsidR="005C6872" w:rsidRPr="005C6872" w:rsidRDefault="005C6872" w:rsidP="00FF51F1">
      <w:pPr>
        <w:jc w:val="both"/>
        <w:rPr>
          <w:rFonts w:ascii="Times New Roman" w:hAnsi="Times New Roman" w:cs="Times New Roman"/>
          <w:b/>
          <w:sz w:val="26"/>
          <w:szCs w:val="26"/>
          <w:lang w:val="id-ID"/>
        </w:rPr>
      </w:pPr>
      <w:r>
        <w:rPr>
          <w:rFonts w:ascii="Times New Roman" w:hAnsi="Times New Roman" w:cs="Times New Roman"/>
          <w:b/>
          <w:sz w:val="26"/>
          <w:szCs w:val="26"/>
          <w:lang w:val="id-ID"/>
        </w:rPr>
        <w:t>Uji Validitas</w:t>
      </w:r>
    </w:p>
    <w:p w:rsidR="005C6872" w:rsidRPr="005C6872" w:rsidRDefault="005C6872" w:rsidP="00FF51F1">
      <w:pPr>
        <w:jc w:val="center"/>
        <w:rPr>
          <w:rFonts w:ascii="Times New Roman" w:hAnsi="Times New Roman" w:cs="Times New Roman"/>
          <w:b/>
          <w:bCs/>
          <w:lang w:val="id-ID"/>
        </w:rPr>
      </w:pPr>
      <w:r w:rsidRPr="005C6872">
        <w:rPr>
          <w:rFonts w:ascii="Times New Roman" w:hAnsi="Times New Roman" w:cs="Times New Roman"/>
          <w:b/>
          <w:bCs/>
          <w:lang w:val="id-ID"/>
        </w:rPr>
        <w:t xml:space="preserve">Tabel  </w:t>
      </w:r>
      <w:r w:rsidRPr="005C6872">
        <w:rPr>
          <w:rFonts w:ascii="Times New Roman" w:hAnsi="Times New Roman" w:cs="Times New Roman"/>
          <w:b/>
          <w:bCs/>
          <w:lang w:val="id-ID"/>
        </w:rPr>
        <w:fldChar w:fldCharType="begin"/>
      </w:r>
      <w:r w:rsidRPr="005C6872">
        <w:rPr>
          <w:rFonts w:ascii="Times New Roman" w:hAnsi="Times New Roman" w:cs="Times New Roman"/>
          <w:b/>
          <w:bCs/>
          <w:lang w:val="id-ID"/>
        </w:rPr>
        <w:instrText xml:space="preserve"> SEQ Tabel_ \* ARABIC </w:instrText>
      </w:r>
      <w:r w:rsidRPr="005C6872">
        <w:rPr>
          <w:rFonts w:ascii="Times New Roman" w:hAnsi="Times New Roman" w:cs="Times New Roman"/>
          <w:b/>
          <w:bCs/>
          <w:lang w:val="id-ID"/>
        </w:rPr>
        <w:fldChar w:fldCharType="separate"/>
      </w:r>
      <w:r w:rsidR="00FF51F1">
        <w:rPr>
          <w:rFonts w:ascii="Times New Roman" w:hAnsi="Times New Roman" w:cs="Times New Roman"/>
          <w:b/>
          <w:bCs/>
          <w:noProof/>
          <w:lang w:val="id-ID"/>
        </w:rPr>
        <w:t>1</w:t>
      </w:r>
      <w:r w:rsidRPr="005C6872">
        <w:rPr>
          <w:rFonts w:ascii="Times New Roman" w:hAnsi="Times New Roman" w:cs="Times New Roman"/>
          <w:b/>
          <w:bCs/>
          <w:lang w:val="id-ID"/>
        </w:rPr>
        <w:fldChar w:fldCharType="end"/>
      </w:r>
      <w:r w:rsidRPr="005C6872">
        <w:rPr>
          <w:rFonts w:ascii="Times New Roman" w:hAnsi="Times New Roman" w:cs="Times New Roman"/>
          <w:b/>
          <w:bCs/>
          <w:lang w:val="id-ID"/>
        </w:rPr>
        <w:t xml:space="preserve"> </w:t>
      </w:r>
      <w:bookmarkStart w:id="1" w:name="_Hlk214524956"/>
      <w:r w:rsidRPr="005C6872">
        <w:rPr>
          <w:rFonts w:ascii="Times New Roman" w:hAnsi="Times New Roman" w:cs="Times New Roman"/>
          <w:b/>
          <w:bCs/>
          <w:lang w:val="id-ID"/>
        </w:rPr>
        <w:t>Uji Validitas X</w:t>
      </w:r>
      <w:r>
        <w:rPr>
          <w:rFonts w:ascii="Times New Roman" w:hAnsi="Times New Roman" w:cs="Times New Roman"/>
          <w:b/>
          <w:bCs/>
          <w:lang w:val="id-ID"/>
        </w:rPr>
        <w:t>1</w:t>
      </w:r>
      <w:bookmarkEnd w:id="1"/>
    </w:p>
    <w:tbl>
      <w:tblPr>
        <w:tblStyle w:val="TableGrid"/>
        <w:tblW w:w="6219" w:type="dxa"/>
        <w:jc w:val="center"/>
        <w:tblLook w:val="04A0" w:firstRow="1" w:lastRow="0" w:firstColumn="1" w:lastColumn="0" w:noHBand="0" w:noVBand="1"/>
      </w:tblPr>
      <w:tblGrid>
        <w:gridCol w:w="1058"/>
        <w:gridCol w:w="1595"/>
        <w:gridCol w:w="1352"/>
        <w:gridCol w:w="2214"/>
      </w:tblGrid>
      <w:tr w:rsidR="005C6872" w:rsidRPr="005C6872" w:rsidTr="005C6872">
        <w:trPr>
          <w:trHeight w:val="262"/>
          <w:jc w:val="center"/>
        </w:trPr>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Item</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r hitung</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r tabel</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Kesimpulan</w:t>
            </w:r>
          </w:p>
        </w:tc>
      </w:tr>
      <w:tr w:rsidR="005C6872" w:rsidRPr="005C6872" w:rsidTr="005C6872">
        <w:trPr>
          <w:trHeight w:val="262"/>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X1.1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0,878**</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62"/>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X1.2</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0,662**</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62"/>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X1.3</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0,857**</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62"/>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X1.4</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0,807**</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62"/>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lastRenderedPageBreak/>
              <w:t>X1.5</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0,742**</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bl>
    <w:p w:rsidR="005C6872" w:rsidRDefault="005C6872" w:rsidP="00FF51F1">
      <w:pPr>
        <w:jc w:val="center"/>
        <w:rPr>
          <w:rFonts w:ascii="Times New Roman" w:hAnsi="Times New Roman" w:cs="Times New Roman"/>
        </w:rPr>
      </w:pPr>
      <w:r w:rsidRPr="005C6872">
        <w:rPr>
          <w:rFonts w:ascii="Times New Roman" w:hAnsi="Times New Roman" w:cs="Times New Roman"/>
        </w:rPr>
        <w:t>Sumber: Data primer diolah, 2025</w:t>
      </w:r>
    </w:p>
    <w:p w:rsidR="005C6872" w:rsidRPr="005C6872" w:rsidRDefault="005C6872" w:rsidP="00FF51F1">
      <w:pPr>
        <w:jc w:val="center"/>
        <w:rPr>
          <w:rFonts w:ascii="Times New Roman" w:hAnsi="Times New Roman" w:cs="Times New Roman"/>
          <w:b/>
          <w:bCs/>
          <w:lang w:val="id-ID"/>
        </w:rPr>
      </w:pPr>
      <w:r w:rsidRPr="005C6872">
        <w:rPr>
          <w:rFonts w:ascii="Times New Roman" w:hAnsi="Times New Roman" w:cs="Times New Roman"/>
          <w:b/>
          <w:bCs/>
          <w:lang w:val="id-ID"/>
        </w:rPr>
        <w:t xml:space="preserve">Tabel  </w:t>
      </w:r>
      <w:r w:rsidRPr="005C6872">
        <w:rPr>
          <w:rFonts w:ascii="Times New Roman" w:hAnsi="Times New Roman" w:cs="Times New Roman"/>
          <w:b/>
          <w:bCs/>
          <w:lang w:val="id-ID"/>
        </w:rPr>
        <w:fldChar w:fldCharType="begin"/>
      </w:r>
      <w:r w:rsidRPr="005C6872">
        <w:rPr>
          <w:rFonts w:ascii="Times New Roman" w:hAnsi="Times New Roman" w:cs="Times New Roman"/>
          <w:b/>
          <w:bCs/>
          <w:lang w:val="id-ID"/>
        </w:rPr>
        <w:instrText xml:space="preserve"> SEQ Tabel_ \* ARABIC </w:instrText>
      </w:r>
      <w:r w:rsidRPr="005C6872">
        <w:rPr>
          <w:rFonts w:ascii="Times New Roman" w:hAnsi="Times New Roman" w:cs="Times New Roman"/>
          <w:b/>
          <w:bCs/>
          <w:lang w:val="id-ID"/>
        </w:rPr>
        <w:fldChar w:fldCharType="separate"/>
      </w:r>
      <w:r w:rsidR="00FF51F1">
        <w:rPr>
          <w:rFonts w:ascii="Times New Roman" w:hAnsi="Times New Roman" w:cs="Times New Roman"/>
          <w:b/>
          <w:bCs/>
          <w:noProof/>
          <w:lang w:val="id-ID"/>
        </w:rPr>
        <w:t>2</w:t>
      </w:r>
      <w:r w:rsidRPr="005C6872">
        <w:rPr>
          <w:rFonts w:ascii="Times New Roman" w:hAnsi="Times New Roman" w:cs="Times New Roman"/>
          <w:b/>
          <w:bCs/>
          <w:lang w:val="id-ID"/>
        </w:rPr>
        <w:fldChar w:fldCharType="end"/>
      </w:r>
      <w:r w:rsidRPr="005C6872">
        <w:rPr>
          <w:rFonts w:ascii="Times New Roman" w:hAnsi="Times New Roman" w:cs="Times New Roman"/>
          <w:b/>
          <w:bCs/>
          <w:lang w:val="id-ID"/>
        </w:rPr>
        <w:t xml:space="preserve"> </w:t>
      </w:r>
      <w:bookmarkStart w:id="2" w:name="_Hlk214525043"/>
      <w:r w:rsidRPr="005C6872">
        <w:rPr>
          <w:rFonts w:ascii="Times New Roman" w:hAnsi="Times New Roman" w:cs="Times New Roman"/>
          <w:b/>
          <w:bCs/>
          <w:lang w:val="id-ID"/>
        </w:rPr>
        <w:t>Uji Validitas X</w:t>
      </w:r>
      <w:r>
        <w:rPr>
          <w:rFonts w:ascii="Times New Roman" w:hAnsi="Times New Roman" w:cs="Times New Roman"/>
          <w:b/>
          <w:bCs/>
          <w:lang w:val="id-ID"/>
        </w:rPr>
        <w:t>2</w:t>
      </w:r>
      <w:bookmarkEnd w:id="2"/>
    </w:p>
    <w:tbl>
      <w:tblPr>
        <w:tblStyle w:val="TableGrid"/>
        <w:tblW w:w="6352" w:type="dxa"/>
        <w:jc w:val="center"/>
        <w:tblLook w:val="04A0" w:firstRow="1" w:lastRow="0" w:firstColumn="1" w:lastColumn="0" w:noHBand="0" w:noVBand="1"/>
      </w:tblPr>
      <w:tblGrid>
        <w:gridCol w:w="1080"/>
        <w:gridCol w:w="1630"/>
        <w:gridCol w:w="1381"/>
        <w:gridCol w:w="2261"/>
      </w:tblGrid>
      <w:tr w:rsidR="005C6872" w:rsidRPr="005C6872" w:rsidTr="005C6872">
        <w:trPr>
          <w:trHeight w:val="280"/>
          <w:jc w:val="center"/>
        </w:trPr>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Item</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r hitung</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r tabel</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Kesimpulan</w:t>
            </w:r>
          </w:p>
        </w:tc>
      </w:tr>
      <w:tr w:rsidR="005C6872" w:rsidRPr="005C6872" w:rsidTr="005C6872">
        <w:trPr>
          <w:trHeight w:val="280"/>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X2.1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0,821**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80"/>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X2.2</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0,771**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80"/>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X2.3</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0,732**</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80"/>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X2.4</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0,485**</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80"/>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X2.5</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0,784**</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bl>
    <w:p w:rsidR="005C6872" w:rsidRDefault="005C6872" w:rsidP="00FF51F1">
      <w:pPr>
        <w:jc w:val="center"/>
        <w:rPr>
          <w:rFonts w:ascii="Times New Roman" w:hAnsi="Times New Roman" w:cs="Times New Roman"/>
        </w:rPr>
      </w:pPr>
      <w:r w:rsidRPr="005C6872">
        <w:rPr>
          <w:rFonts w:ascii="Times New Roman" w:hAnsi="Times New Roman" w:cs="Times New Roman"/>
        </w:rPr>
        <w:t>Sumber: Data primer diolah, 2025</w:t>
      </w:r>
    </w:p>
    <w:p w:rsidR="005C6872" w:rsidRPr="005C6872" w:rsidRDefault="005C6872" w:rsidP="00FF51F1">
      <w:pPr>
        <w:pStyle w:val="Caption"/>
        <w:spacing w:after="0"/>
        <w:rPr>
          <w:color w:val="000000"/>
          <w:lang w:val="id-ID"/>
        </w:rPr>
      </w:pPr>
      <w:r w:rsidRPr="005C6872">
        <w:rPr>
          <w:color w:val="000000"/>
          <w:lang w:val="id-ID"/>
        </w:rPr>
        <w:t xml:space="preserve">Tabel  </w:t>
      </w:r>
      <w:r w:rsidRPr="005C6872">
        <w:rPr>
          <w:color w:val="000000"/>
          <w:lang w:val="id-ID"/>
        </w:rPr>
        <w:fldChar w:fldCharType="begin"/>
      </w:r>
      <w:r w:rsidRPr="005C6872">
        <w:rPr>
          <w:color w:val="000000"/>
          <w:lang w:val="id-ID"/>
        </w:rPr>
        <w:instrText xml:space="preserve"> SEQ Tabel_ \* ARABIC </w:instrText>
      </w:r>
      <w:r w:rsidRPr="005C6872">
        <w:rPr>
          <w:color w:val="000000"/>
          <w:lang w:val="id-ID"/>
        </w:rPr>
        <w:fldChar w:fldCharType="separate"/>
      </w:r>
      <w:r w:rsidR="00FF51F1">
        <w:rPr>
          <w:noProof/>
          <w:color w:val="000000"/>
          <w:lang w:val="id-ID"/>
        </w:rPr>
        <w:t>3</w:t>
      </w:r>
      <w:r w:rsidRPr="005C6872">
        <w:rPr>
          <w:color w:val="000000"/>
          <w:lang w:val="id-ID"/>
        </w:rPr>
        <w:fldChar w:fldCharType="end"/>
      </w:r>
      <w:r w:rsidRPr="005C6872">
        <w:rPr>
          <w:color w:val="000000"/>
          <w:lang w:val="id-ID"/>
        </w:rPr>
        <w:t xml:space="preserve"> Uji Validitas </w:t>
      </w:r>
      <w:r>
        <w:rPr>
          <w:color w:val="000000"/>
          <w:lang w:val="id-ID"/>
        </w:rPr>
        <w:t>Y</w:t>
      </w:r>
    </w:p>
    <w:tbl>
      <w:tblPr>
        <w:tblStyle w:val="TableGrid"/>
        <w:tblW w:w="6416" w:type="dxa"/>
        <w:jc w:val="center"/>
        <w:tblLook w:val="04A0" w:firstRow="1" w:lastRow="0" w:firstColumn="1" w:lastColumn="0" w:noHBand="0" w:noVBand="1"/>
      </w:tblPr>
      <w:tblGrid>
        <w:gridCol w:w="1091"/>
        <w:gridCol w:w="1646"/>
        <w:gridCol w:w="1395"/>
        <w:gridCol w:w="2284"/>
      </w:tblGrid>
      <w:tr w:rsidR="005C6872" w:rsidRPr="005C6872" w:rsidTr="005C6872">
        <w:trPr>
          <w:trHeight w:val="255"/>
          <w:jc w:val="center"/>
        </w:trPr>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Item</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r hitung</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r tabel</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Kesimpulan</w:t>
            </w:r>
          </w:p>
        </w:tc>
      </w:tr>
      <w:tr w:rsidR="005C6872" w:rsidRPr="005C6872" w:rsidTr="005C6872">
        <w:trPr>
          <w:trHeight w:val="255"/>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Y1.1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0,729**</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55"/>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Y1.2</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0,773**</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55"/>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Y1.3</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0,830**</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55"/>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Y1.4</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0,746**</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r w:rsidR="005C6872" w:rsidRPr="005C6872" w:rsidTr="005C6872">
        <w:trPr>
          <w:trHeight w:val="255"/>
          <w:jc w:val="center"/>
        </w:trPr>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Y1.5</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0,528**</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0,361</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Valid</w:t>
            </w:r>
          </w:p>
        </w:tc>
      </w:tr>
    </w:tbl>
    <w:p w:rsidR="005C6872" w:rsidRPr="005C6872" w:rsidRDefault="005C6872" w:rsidP="00FF51F1">
      <w:pPr>
        <w:jc w:val="center"/>
        <w:rPr>
          <w:rFonts w:ascii="Times New Roman" w:hAnsi="Times New Roman" w:cs="Times New Roman"/>
        </w:rPr>
      </w:pPr>
      <w:r w:rsidRPr="005C6872">
        <w:rPr>
          <w:rFonts w:ascii="Times New Roman" w:hAnsi="Times New Roman" w:cs="Times New Roman"/>
        </w:rPr>
        <w:t>Sumber: Data primer diolah, 2025</w:t>
      </w:r>
    </w:p>
    <w:p w:rsidR="005C6872" w:rsidRDefault="005C6872" w:rsidP="00FF51F1">
      <w:pPr>
        <w:ind w:firstLine="567"/>
        <w:jc w:val="both"/>
        <w:rPr>
          <w:rFonts w:ascii="Times New Roman" w:hAnsi="Times New Roman" w:cs="Times New Roman"/>
        </w:rPr>
      </w:pPr>
      <w:r>
        <w:rPr>
          <w:rFonts w:ascii="Times New Roman" w:hAnsi="Times New Roman" w:cs="Times New Roman"/>
        </w:rPr>
        <w:t xml:space="preserve">Pada table diatas menunjukkan besar sampel yang digunakan dalam penelitian ini berjumlah 30 sampel yang berdasarkan perhitungan ukuran sampel. Dalam studi ini, instrumen penelitian yang dipakai adalah kuesioner. Pertanyaan-pertanyaan dalam kuesioner dirancang untuk mengevaluasi seberapa patuh pelaku UMKM di seluruh area DKI Jakarta. Data untuk variabel penelitian diproses menggunakan program </w:t>
      </w:r>
      <w:r w:rsidRPr="005C6872">
        <w:rPr>
          <w:rFonts w:ascii="Times New Roman" w:hAnsi="Times New Roman" w:cs="Times New Roman"/>
          <w:i/>
          <w:iCs/>
        </w:rPr>
        <w:t>Software Statistical Product and Service Solution</w:t>
      </w:r>
      <w:r>
        <w:rPr>
          <w:rFonts w:ascii="Times New Roman" w:hAnsi="Times New Roman" w:cs="Times New Roman"/>
        </w:rPr>
        <w:t xml:space="preserve"> (SPSS) versi 21. Teknik analisis yang diterapkan mencakup analisis statistik deskriptif dan uji asumsi klasik yang berupa uji normalitas dan reabilitas.</w:t>
      </w:r>
    </w:p>
    <w:p w:rsidR="005C6872" w:rsidRPr="005C6872" w:rsidRDefault="005C6872" w:rsidP="00FF51F1">
      <w:pPr>
        <w:ind w:firstLine="567"/>
        <w:jc w:val="both"/>
        <w:rPr>
          <w:rFonts w:ascii="Times New Roman" w:hAnsi="Times New Roman" w:cs="Times New Roman"/>
        </w:rPr>
      </w:pPr>
      <w:r>
        <w:rPr>
          <w:rFonts w:ascii="Times New Roman" w:hAnsi="Times New Roman" w:cs="Times New Roman"/>
        </w:rPr>
        <w:t xml:space="preserve">Berdasarkan hasil uji validitas menggunakan korelasi </w:t>
      </w:r>
      <w:r w:rsidRPr="005C6872">
        <w:rPr>
          <w:rFonts w:ascii="Times New Roman" w:hAnsi="Times New Roman" w:cs="Times New Roman"/>
          <w:i/>
          <w:iCs/>
        </w:rPr>
        <w:t>Product Momen Pearson</w:t>
      </w:r>
      <w:r>
        <w:rPr>
          <w:rFonts w:ascii="Times New Roman" w:hAnsi="Times New Roman" w:cs="Times New Roman"/>
        </w:rPr>
        <w:t xml:space="preserve">, dapat disimpulkan bahwa seluruh item pernyataan (5 item) pada kuesioner </w:t>
      </w:r>
      <w:proofErr w:type="gramStart"/>
      <w:r>
        <w:rPr>
          <w:rFonts w:ascii="Times New Roman" w:hAnsi="Times New Roman" w:cs="Times New Roman"/>
        </w:rPr>
        <w:t>variabel  x1</w:t>
      </w:r>
      <w:proofErr w:type="gramEnd"/>
      <w:r>
        <w:rPr>
          <w:rFonts w:ascii="Times New Roman" w:hAnsi="Times New Roman" w:cs="Times New Roman"/>
        </w:rPr>
        <w:t xml:space="preserve"> dinyatakan valid. Hal ini ditunjukan oleh nilai </w:t>
      </w:r>
      <w:r>
        <w:rPr>
          <w:rStyle w:val="Emphasis"/>
        </w:rPr>
        <w:t>r hitung</w:t>
      </w:r>
      <w:r>
        <w:rPr>
          <w:rFonts w:ascii="Times New Roman" w:hAnsi="Times New Roman" w:cs="Times New Roman"/>
        </w:rPr>
        <w:t xml:space="preserve"> untuk setiap item yang lebih besar dari nilai </w:t>
      </w:r>
      <w:r>
        <w:rPr>
          <w:rStyle w:val="SubtleEmphasis"/>
        </w:rPr>
        <w:t xml:space="preserve">r table </w:t>
      </w:r>
      <w:r>
        <w:rPr>
          <w:rFonts w:ascii="Times New Roman" w:hAnsi="Times New Roman" w:cs="Times New Roman"/>
        </w:rPr>
        <w:t>(0,361), atau nilai signifikansi (Sig. 2-tailed) yang kurang dari 0,05 (</w:t>
      </w:r>
      <w:r>
        <w:rPr>
          <w:rFonts w:ascii="Arial" w:hAnsi="Arial" w:cs="Arial"/>
          <w:color w:val="001D35"/>
          <w:shd w:val="clear" w:color="auto" w:fill="FFFFFF"/>
        </w:rPr>
        <w:t xml:space="preserve">α </w:t>
      </w:r>
      <w:r>
        <w:rPr>
          <w:rFonts w:ascii="Times New Roman" w:hAnsi="Times New Roman" w:cs="Times New Roman"/>
          <w:color w:val="001D35"/>
          <w:shd w:val="clear" w:color="auto" w:fill="FFFFFF"/>
        </w:rPr>
        <w:t>= 5%). Dengan Demikian, instrument penelitian ini layak digunakan untuk mengumpulkan data dan dilanjutkan ke tahap pengujian reabilitas.</w:t>
      </w:r>
    </w:p>
    <w:p w:rsidR="005C6872" w:rsidRDefault="005C6872" w:rsidP="00FF51F1">
      <w:pPr>
        <w:ind w:firstLine="284"/>
        <w:jc w:val="both"/>
        <w:rPr>
          <w:rFonts w:ascii="Times New Roman" w:hAnsi="Times New Roman" w:cs="Times New Roman"/>
          <w:color w:val="001D35"/>
          <w:shd w:val="clear" w:color="auto" w:fill="FFFFFF"/>
        </w:rPr>
      </w:pPr>
    </w:p>
    <w:p w:rsidR="005C6872" w:rsidRDefault="005C6872" w:rsidP="00FF51F1">
      <w:pPr>
        <w:rPr>
          <w:rFonts w:ascii="Times New Roman" w:hAnsi="Times New Roman" w:cs="Times New Roman"/>
          <w:b/>
          <w:bCs/>
          <w:color w:val="001D35"/>
          <w:shd w:val="clear" w:color="auto" w:fill="FFFFFF"/>
        </w:rPr>
      </w:pPr>
      <w:r>
        <w:rPr>
          <w:rFonts w:ascii="Times New Roman" w:hAnsi="Times New Roman" w:cs="Times New Roman"/>
          <w:b/>
          <w:bCs/>
          <w:color w:val="001D35"/>
          <w:shd w:val="clear" w:color="auto" w:fill="FFFFFF"/>
        </w:rPr>
        <w:t>Uji Reabillitas</w:t>
      </w:r>
    </w:p>
    <w:p w:rsidR="005C6872" w:rsidRDefault="005C6872" w:rsidP="00FF51F1">
      <w:pPr>
        <w:ind w:firstLine="567"/>
        <w:jc w:val="both"/>
        <w:rPr>
          <w:rFonts w:ascii="Times New Roman" w:hAnsi="Times New Roman" w:cs="Times New Roman"/>
          <w:color w:val="001D35"/>
          <w:shd w:val="clear" w:color="auto" w:fill="FFFFFF"/>
        </w:rPr>
      </w:pPr>
      <w:r>
        <w:rPr>
          <w:rFonts w:ascii="Times New Roman" w:hAnsi="Times New Roman" w:cs="Times New Roman"/>
          <w:color w:val="001D35"/>
          <w:shd w:val="clear" w:color="auto" w:fill="FFFFFF"/>
        </w:rPr>
        <w:t xml:space="preserve">Setelah instrumen penelitian dinyatakan valid, uji reabilitas dilakukan untuk menguji stabilitas dan konsistensi.  Jika tanggapan responden terhadap pernyataan konsisten atau stabil dari waktu ke waktu, kuesioner dikatakan reliabel atau handal.  Dalam penelitian ini, uji reabilitas dilakukan menggunakan Alpha Cronbach, dengan batas nilai standar umum 0,60.  Nilai Cronbach's Alpha pada x1 adalah 0,848 berdasarkan table di atas. </w:t>
      </w:r>
      <w:r>
        <w:rPr>
          <w:rFonts w:ascii="Times New Roman" w:hAnsi="Times New Roman" w:cs="Times New Roman"/>
          <w:color w:val="001D35"/>
          <w:shd w:val="clear" w:color="auto" w:fill="FFFFFF"/>
          <w:lang w:val="id-ID"/>
        </w:rPr>
        <w:t xml:space="preserve"> </w:t>
      </w:r>
      <w:r>
        <w:rPr>
          <w:rFonts w:ascii="Times New Roman" w:hAnsi="Times New Roman" w:cs="Times New Roman"/>
          <w:color w:val="001D35"/>
          <w:shd w:val="clear" w:color="auto" w:fill="FFFFFF"/>
        </w:rPr>
        <w:t>Metode Pengambilan Keputusan untuk Uji Reabilitas:</w:t>
      </w:r>
    </w:p>
    <w:p w:rsidR="005C6872" w:rsidRDefault="005C6872" w:rsidP="00FF51F1">
      <w:pPr>
        <w:ind w:firstLine="284"/>
        <w:rPr>
          <w:rFonts w:ascii="Times New Roman" w:hAnsi="Times New Roman" w:cs="Times New Roman"/>
          <w:color w:val="001D35"/>
          <w:shd w:val="clear" w:color="auto" w:fill="FFFFFF"/>
        </w:rPr>
      </w:pPr>
      <w:r>
        <w:rPr>
          <w:rFonts w:ascii="Times New Roman" w:hAnsi="Times New Roman" w:cs="Times New Roman"/>
          <w:color w:val="001D35"/>
          <w:shd w:val="clear" w:color="auto" w:fill="FFFFFF"/>
        </w:rPr>
        <w:t>1. Alat dinyatakan reliabel jika nilai alfa Cronbach &gt; 0,60</w:t>
      </w:r>
    </w:p>
    <w:p w:rsidR="005C6872" w:rsidRDefault="005C6872" w:rsidP="00FF51F1">
      <w:pPr>
        <w:ind w:firstLine="284"/>
        <w:rPr>
          <w:rFonts w:ascii="Times New Roman" w:hAnsi="Times New Roman" w:cs="Times New Roman"/>
          <w:color w:val="001D35"/>
          <w:shd w:val="clear" w:color="auto" w:fill="FFFFFF"/>
        </w:rPr>
      </w:pPr>
      <w:r>
        <w:rPr>
          <w:rFonts w:ascii="Times New Roman" w:hAnsi="Times New Roman" w:cs="Times New Roman"/>
          <w:color w:val="001D35"/>
          <w:shd w:val="clear" w:color="auto" w:fill="FFFFFF"/>
        </w:rPr>
        <w:t>2. Alat dinyatakan tidak reliabel jika nilai alfa Cronbach ku 0,60.</w:t>
      </w:r>
    </w:p>
    <w:p w:rsidR="005C6872" w:rsidRPr="005C6872" w:rsidRDefault="005C6872" w:rsidP="00FF51F1">
      <w:pPr>
        <w:ind w:firstLine="284"/>
        <w:jc w:val="both"/>
        <w:rPr>
          <w:rFonts w:ascii="Times New Roman" w:hAnsi="Times New Roman" w:cs="Times New Roman"/>
          <w:color w:val="001D35"/>
          <w:shd w:val="clear" w:color="auto" w:fill="FFFFFF"/>
        </w:rPr>
      </w:pPr>
      <w:r>
        <w:rPr>
          <w:rFonts w:ascii="Times New Roman" w:hAnsi="Times New Roman" w:cs="Times New Roman"/>
          <w:color w:val="001D35"/>
          <w:shd w:val="clear" w:color="auto" w:fill="FFFFFF"/>
        </w:rPr>
        <w:t>Dapat disimpulkan dengan nilai Alpha Cronbach sebesar 0,848, yang lebih besar dari batas standar 0,60, dapat disimpulkan bahwa kuesioner untuk variable x1 memiliki tingkat kepercayaan yang tinggi.</w:t>
      </w:r>
    </w:p>
    <w:p w:rsidR="005C6872" w:rsidRPr="005C6872" w:rsidRDefault="005C6872" w:rsidP="00FF51F1">
      <w:pPr>
        <w:jc w:val="center"/>
        <w:rPr>
          <w:rFonts w:ascii="Times New Roman" w:hAnsi="Times New Roman" w:cs="Times New Roman"/>
          <w:b/>
          <w:bCs/>
          <w:color w:val="001D35"/>
          <w:shd w:val="clear" w:color="auto" w:fill="FFFFFF"/>
          <w:lang w:val="id-ID"/>
        </w:rPr>
      </w:pPr>
      <w:r w:rsidRPr="005C6872">
        <w:rPr>
          <w:rFonts w:ascii="Times New Roman" w:hAnsi="Times New Roman" w:cs="Times New Roman"/>
          <w:b/>
          <w:bCs/>
          <w:color w:val="001D35"/>
          <w:shd w:val="clear" w:color="auto" w:fill="FFFFFF"/>
        </w:rPr>
        <w:t xml:space="preserve">Tabel  </w:t>
      </w:r>
      <w:r w:rsidRPr="005C6872">
        <w:rPr>
          <w:rFonts w:ascii="Times New Roman" w:hAnsi="Times New Roman" w:cs="Times New Roman"/>
          <w:b/>
          <w:bCs/>
          <w:color w:val="001D35"/>
          <w:shd w:val="clear" w:color="auto" w:fill="FFFFFF"/>
        </w:rPr>
        <w:fldChar w:fldCharType="begin"/>
      </w:r>
      <w:r w:rsidRPr="005C6872">
        <w:rPr>
          <w:rFonts w:ascii="Times New Roman" w:hAnsi="Times New Roman" w:cs="Times New Roman"/>
          <w:b/>
          <w:bCs/>
          <w:color w:val="001D35"/>
          <w:shd w:val="clear" w:color="auto" w:fill="FFFFFF"/>
        </w:rPr>
        <w:instrText xml:space="preserve"> SEQ Tabel_ \* ARABIC </w:instrText>
      </w:r>
      <w:r w:rsidRPr="005C6872">
        <w:rPr>
          <w:rFonts w:ascii="Times New Roman" w:hAnsi="Times New Roman" w:cs="Times New Roman"/>
          <w:b/>
          <w:bCs/>
          <w:color w:val="001D35"/>
          <w:shd w:val="clear" w:color="auto" w:fill="FFFFFF"/>
        </w:rPr>
        <w:fldChar w:fldCharType="separate"/>
      </w:r>
      <w:r w:rsidR="00FF51F1">
        <w:rPr>
          <w:rFonts w:ascii="Times New Roman" w:hAnsi="Times New Roman" w:cs="Times New Roman"/>
          <w:b/>
          <w:bCs/>
          <w:noProof/>
          <w:color w:val="001D35"/>
          <w:shd w:val="clear" w:color="auto" w:fill="FFFFFF"/>
        </w:rPr>
        <w:t>4</w:t>
      </w:r>
      <w:r w:rsidRPr="005C6872">
        <w:rPr>
          <w:rFonts w:ascii="Times New Roman" w:hAnsi="Times New Roman" w:cs="Times New Roman"/>
          <w:b/>
          <w:bCs/>
          <w:color w:val="001D35"/>
          <w:shd w:val="clear" w:color="auto" w:fill="FFFFFF"/>
        </w:rPr>
        <w:fldChar w:fldCharType="end"/>
      </w:r>
      <w:r w:rsidRPr="005C6872">
        <w:rPr>
          <w:rFonts w:ascii="Times New Roman" w:hAnsi="Times New Roman" w:cs="Times New Roman"/>
          <w:b/>
          <w:bCs/>
          <w:color w:val="001D35"/>
          <w:shd w:val="clear" w:color="auto" w:fill="FFFFFF"/>
        </w:rPr>
        <w:t xml:space="preserve"> Uji </w:t>
      </w:r>
      <w:r>
        <w:rPr>
          <w:rFonts w:ascii="Times New Roman" w:hAnsi="Times New Roman" w:cs="Times New Roman"/>
          <w:b/>
          <w:bCs/>
          <w:color w:val="001D35"/>
          <w:shd w:val="clear" w:color="auto" w:fill="FFFFFF"/>
          <w:lang w:val="id-ID"/>
        </w:rPr>
        <w:t>Reabilitas</w:t>
      </w:r>
    </w:p>
    <w:p w:rsidR="005C6872" w:rsidRDefault="005C6872" w:rsidP="00FF51F1">
      <w:pPr>
        <w:jc w:val="center"/>
        <w:rPr>
          <w:rFonts w:ascii="Times New Roman" w:hAnsi="Times New Roman" w:cs="Times New Roman"/>
          <w:i/>
          <w:iCs/>
        </w:rPr>
      </w:pPr>
    </w:p>
    <w:tbl>
      <w:tblPr>
        <w:tblStyle w:val="TableGrid"/>
        <w:tblW w:w="0" w:type="auto"/>
        <w:tblLook w:val="04A0" w:firstRow="1" w:lastRow="0" w:firstColumn="1" w:lastColumn="0" w:noHBand="0" w:noVBand="1"/>
      </w:tblPr>
      <w:tblGrid>
        <w:gridCol w:w="1110"/>
        <w:gridCol w:w="3421"/>
        <w:gridCol w:w="3391"/>
        <w:gridCol w:w="1473"/>
      </w:tblGrid>
      <w:tr w:rsidR="005C6872" w:rsidRPr="005C6872" w:rsidTr="005C6872">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lastRenderedPageBreak/>
              <w:t>Variabel</w:t>
            </w:r>
          </w:p>
        </w:tc>
        <w:tc>
          <w:tcPr>
            <w:tcW w:w="3421" w:type="dxa"/>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Cronbach’s Alpha</w:t>
            </w:r>
          </w:p>
        </w:tc>
        <w:tc>
          <w:tcPr>
            <w:tcW w:w="3391" w:type="dxa"/>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Cronbach’s Alpha Based on Standardized Items</w:t>
            </w:r>
          </w:p>
        </w:tc>
        <w:tc>
          <w:tcPr>
            <w:tcW w:w="0" w:type="auto"/>
            <w:hideMark/>
          </w:tcPr>
          <w:p w:rsidR="005C6872" w:rsidRPr="005C6872" w:rsidRDefault="005C6872" w:rsidP="00FF51F1">
            <w:pPr>
              <w:widowControl/>
              <w:jc w:val="center"/>
              <w:rPr>
                <w:rFonts w:ascii="Times New Roman" w:hAnsi="Times New Roman" w:cs="Times New Roman"/>
                <w:b/>
                <w:bCs/>
                <w:color w:val="auto"/>
              </w:rPr>
            </w:pPr>
            <w:r w:rsidRPr="005C6872">
              <w:rPr>
                <w:rFonts w:ascii="Times New Roman" w:hAnsi="Times New Roman" w:cs="Times New Roman"/>
                <w:b/>
                <w:bCs/>
                <w:color w:val="auto"/>
              </w:rPr>
              <w:t>Jumlah Item</w:t>
            </w:r>
          </w:p>
        </w:tc>
      </w:tr>
      <w:tr w:rsidR="005C6872" w:rsidRPr="005C6872" w:rsidTr="005C6872">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X1</w:t>
            </w:r>
          </w:p>
        </w:tc>
        <w:tc>
          <w:tcPr>
            <w:tcW w:w="3421" w:type="dxa"/>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0,848</w:t>
            </w:r>
          </w:p>
        </w:tc>
        <w:tc>
          <w:tcPr>
            <w:tcW w:w="3391" w:type="dxa"/>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0,850</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5</w:t>
            </w:r>
          </w:p>
        </w:tc>
      </w:tr>
      <w:tr w:rsidR="005C6872" w:rsidRPr="005C6872" w:rsidTr="005C6872">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X2</w:t>
            </w:r>
          </w:p>
        </w:tc>
        <w:tc>
          <w:tcPr>
            <w:tcW w:w="3421" w:type="dxa"/>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0,765</w:t>
            </w:r>
          </w:p>
        </w:tc>
        <w:tc>
          <w:tcPr>
            <w:tcW w:w="3391" w:type="dxa"/>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0,766</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5</w:t>
            </w:r>
          </w:p>
        </w:tc>
      </w:tr>
      <w:tr w:rsidR="005C6872" w:rsidRPr="005C6872" w:rsidTr="005C6872">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Y</w:t>
            </w:r>
          </w:p>
        </w:tc>
        <w:tc>
          <w:tcPr>
            <w:tcW w:w="3421" w:type="dxa"/>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0,775</w:t>
            </w:r>
          </w:p>
        </w:tc>
        <w:tc>
          <w:tcPr>
            <w:tcW w:w="3391" w:type="dxa"/>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0,770</w:t>
            </w:r>
          </w:p>
        </w:tc>
        <w:tc>
          <w:tcPr>
            <w:tcW w:w="0" w:type="auto"/>
            <w:hideMark/>
          </w:tcPr>
          <w:p w:rsidR="005C6872" w:rsidRPr="005C6872" w:rsidRDefault="005C6872" w:rsidP="00FF51F1">
            <w:pPr>
              <w:widowControl/>
              <w:rPr>
                <w:rFonts w:ascii="Times New Roman" w:hAnsi="Times New Roman" w:cs="Times New Roman"/>
                <w:color w:val="auto"/>
              </w:rPr>
            </w:pPr>
            <w:r w:rsidRPr="005C6872">
              <w:rPr>
                <w:rFonts w:ascii="Times New Roman" w:hAnsi="Times New Roman" w:cs="Times New Roman"/>
                <w:color w:val="auto"/>
              </w:rPr>
              <w:t>5</w:t>
            </w:r>
          </w:p>
        </w:tc>
      </w:tr>
    </w:tbl>
    <w:p w:rsidR="005C6872" w:rsidRPr="005C6872" w:rsidRDefault="005C6872" w:rsidP="00FF51F1">
      <w:pPr>
        <w:jc w:val="center"/>
        <w:rPr>
          <w:rFonts w:ascii="Times New Roman" w:hAnsi="Times New Roman" w:cs="Times New Roman"/>
        </w:rPr>
      </w:pPr>
      <w:r w:rsidRPr="005C6872">
        <w:rPr>
          <w:rFonts w:ascii="Times New Roman" w:hAnsi="Times New Roman" w:cs="Times New Roman"/>
        </w:rPr>
        <w:t>Sumber: Data primer diolah, 2025</w:t>
      </w:r>
    </w:p>
    <w:p w:rsidR="005C6872" w:rsidRDefault="005C6872" w:rsidP="00FF51F1">
      <w:pPr>
        <w:rPr>
          <w:rFonts w:ascii="Times New Roman" w:hAnsi="Times New Roman" w:cs="Times New Roman"/>
          <w:i/>
          <w:iCs/>
          <w:sz w:val="22"/>
          <w:szCs w:val="22"/>
          <w:lang w:val="en-ID" w:eastAsia="en-US"/>
        </w:rPr>
      </w:pPr>
    </w:p>
    <w:p w:rsidR="005C6872" w:rsidRDefault="005C6872" w:rsidP="00FF51F1">
      <w:pPr>
        <w:rPr>
          <w:rFonts w:ascii="Times New Roman" w:hAnsi="Times New Roman" w:cs="Times New Roman"/>
          <w:i/>
          <w:iCs/>
          <w:sz w:val="22"/>
          <w:szCs w:val="22"/>
          <w:lang w:val="en-ID" w:eastAsia="en-US"/>
        </w:rPr>
      </w:pPr>
    </w:p>
    <w:p w:rsidR="005C6872" w:rsidRDefault="005C6872" w:rsidP="00FF51F1">
      <w:pPr>
        <w:rPr>
          <w:rFonts w:ascii="Times New Roman" w:hAnsi="Times New Roman" w:cs="Times New Roman"/>
          <w:i/>
          <w:iCs/>
          <w:sz w:val="22"/>
          <w:szCs w:val="22"/>
          <w:lang w:val="en-ID" w:eastAsia="en-US"/>
        </w:rPr>
      </w:pPr>
    </w:p>
    <w:p w:rsidR="005C6872" w:rsidRDefault="005C6872" w:rsidP="00FF51F1">
      <w:pPr>
        <w:rPr>
          <w:rFonts w:ascii="Times New Roman" w:hAnsi="Times New Roman" w:cs="Times New Roman"/>
          <w:i/>
          <w:iCs/>
          <w:sz w:val="22"/>
          <w:szCs w:val="22"/>
          <w:lang w:val="en-ID" w:eastAsia="en-US"/>
        </w:rPr>
      </w:pPr>
    </w:p>
    <w:p w:rsidR="005C6872" w:rsidRDefault="005C6872" w:rsidP="00FF51F1">
      <w:pPr>
        <w:jc w:val="both"/>
        <w:rPr>
          <w:rFonts w:ascii="Times New Roman" w:hAnsi="Times New Roman" w:cs="Times New Roman"/>
          <w:i/>
          <w:iCs/>
        </w:rPr>
      </w:pPr>
    </w:p>
    <w:p w:rsidR="005C6872" w:rsidRDefault="005C6872" w:rsidP="00FF51F1">
      <w:pPr>
        <w:jc w:val="both"/>
        <w:rPr>
          <w:rFonts w:ascii="Times New Roman" w:hAnsi="Times New Roman" w:cs="Times New Roman"/>
          <w:b/>
          <w:bCs/>
        </w:rPr>
      </w:pPr>
      <w:r>
        <w:rPr>
          <w:rFonts w:ascii="Times New Roman" w:hAnsi="Times New Roman" w:cs="Times New Roman"/>
          <w:b/>
          <w:bCs/>
        </w:rPr>
        <w:t>Uji Parsial (Uji t)</w:t>
      </w:r>
    </w:p>
    <w:p w:rsidR="005C6872" w:rsidRPr="005C6872" w:rsidRDefault="005C6872" w:rsidP="00FF51F1">
      <w:pPr>
        <w:pStyle w:val="Caption"/>
        <w:spacing w:after="0"/>
        <w:rPr>
          <w:color w:val="001D35"/>
          <w:shd w:val="clear" w:color="auto" w:fill="FFFFFF"/>
          <w:lang w:val="id-ID"/>
        </w:rPr>
      </w:pPr>
      <w:r w:rsidRPr="005C6872">
        <w:rPr>
          <w:color w:val="001D35"/>
          <w:shd w:val="clear" w:color="auto" w:fill="FFFFFF"/>
          <w:lang w:val="id-ID"/>
        </w:rPr>
        <w:t xml:space="preserve">Tabel  </w:t>
      </w:r>
      <w:r w:rsidRPr="005C6872">
        <w:rPr>
          <w:color w:val="001D35"/>
          <w:shd w:val="clear" w:color="auto" w:fill="FFFFFF"/>
          <w:lang w:val="id-ID"/>
        </w:rPr>
        <w:fldChar w:fldCharType="begin"/>
      </w:r>
      <w:r w:rsidRPr="005C6872">
        <w:rPr>
          <w:color w:val="001D35"/>
          <w:shd w:val="clear" w:color="auto" w:fill="FFFFFF"/>
          <w:lang w:val="id-ID"/>
        </w:rPr>
        <w:instrText xml:space="preserve"> SEQ Tabel_ \* ARABIC </w:instrText>
      </w:r>
      <w:r w:rsidRPr="005C6872">
        <w:rPr>
          <w:color w:val="001D35"/>
          <w:shd w:val="clear" w:color="auto" w:fill="FFFFFF"/>
          <w:lang w:val="id-ID"/>
        </w:rPr>
        <w:fldChar w:fldCharType="separate"/>
      </w:r>
      <w:r w:rsidR="00FF51F1">
        <w:rPr>
          <w:noProof/>
          <w:color w:val="001D35"/>
          <w:shd w:val="clear" w:color="auto" w:fill="FFFFFF"/>
          <w:lang w:val="id-ID"/>
        </w:rPr>
        <w:t>5</w:t>
      </w:r>
      <w:r w:rsidRPr="005C6872">
        <w:rPr>
          <w:color w:val="001D35"/>
          <w:shd w:val="clear" w:color="auto" w:fill="FFFFFF"/>
          <w:lang w:val="id-ID"/>
        </w:rPr>
        <w:fldChar w:fldCharType="end"/>
      </w:r>
      <w:r w:rsidRPr="005C6872">
        <w:rPr>
          <w:color w:val="001D35"/>
          <w:shd w:val="clear" w:color="auto" w:fill="FFFFFF"/>
          <w:lang w:val="id-ID"/>
        </w:rPr>
        <w:t xml:space="preserve"> hasil uji parsial</w:t>
      </w:r>
    </w:p>
    <w:tbl>
      <w:tblPr>
        <w:tblStyle w:val="TableGrid"/>
        <w:tblW w:w="9330" w:type="dxa"/>
        <w:tblLayout w:type="fixed"/>
        <w:tblLook w:val="04A0" w:firstRow="1" w:lastRow="0" w:firstColumn="1" w:lastColumn="0" w:noHBand="0" w:noVBand="1"/>
      </w:tblPr>
      <w:tblGrid>
        <w:gridCol w:w="733"/>
        <w:gridCol w:w="2448"/>
        <w:gridCol w:w="1331"/>
        <w:gridCol w:w="1331"/>
        <w:gridCol w:w="1469"/>
        <w:gridCol w:w="1009"/>
        <w:gridCol w:w="1009"/>
      </w:tblGrid>
      <w:tr w:rsidR="005C6872" w:rsidTr="005C6872">
        <w:tc>
          <w:tcPr>
            <w:tcW w:w="9331" w:type="dxa"/>
            <w:gridSpan w:val="7"/>
            <w:hideMark/>
          </w:tcPr>
          <w:p w:rsidR="005C6872" w:rsidRDefault="005C6872" w:rsidP="00FF51F1">
            <w:pPr>
              <w:jc w:val="center"/>
              <w:rPr>
                <w:rFonts w:ascii="Times New Roman" w:hAnsi="Times New Roman" w:cs="Times New Roman"/>
              </w:rPr>
            </w:pPr>
            <w:r>
              <w:rPr>
                <w:rFonts w:ascii="Times New Roman" w:hAnsi="Times New Roman" w:cs="Times New Roman"/>
                <w:b/>
                <w:bCs/>
              </w:rPr>
              <w:t>Coefficients</w:t>
            </w:r>
            <w:r>
              <w:rPr>
                <w:rFonts w:ascii="Times New Roman" w:hAnsi="Times New Roman" w:cs="Times New Roman"/>
                <w:b/>
                <w:bCs/>
                <w:vertAlign w:val="superscript"/>
              </w:rPr>
              <w:t>a</w:t>
            </w:r>
          </w:p>
        </w:tc>
      </w:tr>
      <w:tr w:rsidR="005C6872" w:rsidTr="005C6872">
        <w:tc>
          <w:tcPr>
            <w:tcW w:w="3182" w:type="dxa"/>
            <w:gridSpan w:val="2"/>
            <w:vMerge w:val="restart"/>
            <w:hideMark/>
          </w:tcPr>
          <w:p w:rsidR="005C6872" w:rsidRDefault="005C6872" w:rsidP="00FF51F1">
            <w:pPr>
              <w:jc w:val="center"/>
              <w:rPr>
                <w:rFonts w:ascii="Times New Roman" w:hAnsi="Times New Roman" w:cs="Times New Roman"/>
              </w:rPr>
            </w:pPr>
            <w:r>
              <w:rPr>
                <w:rFonts w:ascii="Times New Roman" w:hAnsi="Times New Roman" w:cs="Times New Roman"/>
              </w:rPr>
              <w:t>Model</w:t>
            </w:r>
          </w:p>
        </w:tc>
        <w:tc>
          <w:tcPr>
            <w:tcW w:w="2662" w:type="dxa"/>
            <w:gridSpan w:val="2"/>
            <w:hideMark/>
          </w:tcPr>
          <w:p w:rsidR="005C6872" w:rsidRDefault="005C6872" w:rsidP="00FF51F1">
            <w:pPr>
              <w:jc w:val="center"/>
              <w:rPr>
                <w:rFonts w:ascii="Times New Roman" w:hAnsi="Times New Roman" w:cs="Times New Roman"/>
              </w:rPr>
            </w:pPr>
            <w:r>
              <w:rPr>
                <w:rFonts w:ascii="Times New Roman" w:hAnsi="Times New Roman" w:cs="Times New Roman"/>
              </w:rPr>
              <w:t>Unstandardized Coefficients</w:t>
            </w:r>
          </w:p>
        </w:tc>
        <w:tc>
          <w:tcPr>
            <w:tcW w:w="1469" w:type="dxa"/>
            <w:hideMark/>
          </w:tcPr>
          <w:p w:rsidR="005C6872" w:rsidRDefault="005C6872" w:rsidP="00FF51F1">
            <w:pPr>
              <w:jc w:val="center"/>
              <w:rPr>
                <w:rFonts w:ascii="Times New Roman" w:hAnsi="Times New Roman" w:cs="Times New Roman"/>
              </w:rPr>
            </w:pPr>
            <w:r>
              <w:rPr>
                <w:rFonts w:ascii="Times New Roman" w:hAnsi="Times New Roman" w:cs="Times New Roman"/>
              </w:rPr>
              <w:t>Standardized Coefficients</w:t>
            </w:r>
          </w:p>
        </w:tc>
        <w:tc>
          <w:tcPr>
            <w:tcW w:w="1009" w:type="dxa"/>
            <w:vMerge w:val="restart"/>
            <w:hideMark/>
          </w:tcPr>
          <w:p w:rsidR="005C6872" w:rsidRDefault="005C6872" w:rsidP="00FF51F1">
            <w:pPr>
              <w:jc w:val="center"/>
              <w:rPr>
                <w:rFonts w:ascii="Times New Roman" w:hAnsi="Times New Roman" w:cs="Times New Roman"/>
              </w:rPr>
            </w:pPr>
            <w:r>
              <w:rPr>
                <w:rFonts w:ascii="Times New Roman" w:hAnsi="Times New Roman" w:cs="Times New Roman"/>
              </w:rPr>
              <w:t>t</w:t>
            </w:r>
          </w:p>
        </w:tc>
        <w:tc>
          <w:tcPr>
            <w:tcW w:w="1009" w:type="dxa"/>
            <w:vMerge w:val="restart"/>
            <w:hideMark/>
          </w:tcPr>
          <w:p w:rsidR="005C6872" w:rsidRDefault="005C6872" w:rsidP="00FF51F1">
            <w:pPr>
              <w:jc w:val="center"/>
              <w:rPr>
                <w:rFonts w:ascii="Times New Roman" w:hAnsi="Times New Roman" w:cs="Times New Roman"/>
              </w:rPr>
            </w:pPr>
            <w:r>
              <w:rPr>
                <w:rFonts w:ascii="Times New Roman" w:hAnsi="Times New Roman" w:cs="Times New Roman"/>
              </w:rPr>
              <w:t>Sig.</w:t>
            </w:r>
          </w:p>
        </w:tc>
      </w:tr>
      <w:tr w:rsidR="005C6872" w:rsidTr="005C6872">
        <w:tc>
          <w:tcPr>
            <w:tcW w:w="11779" w:type="dxa"/>
            <w:gridSpan w:val="2"/>
            <w:vMerge/>
            <w:hideMark/>
          </w:tcPr>
          <w:p w:rsidR="005C6872" w:rsidRDefault="005C6872" w:rsidP="00FF51F1">
            <w:pPr>
              <w:rPr>
                <w:rFonts w:ascii="Times New Roman" w:hAnsi="Times New Roman" w:cs="Times New Roman"/>
                <w:sz w:val="22"/>
                <w:szCs w:val="22"/>
                <w:lang w:val="en-ID" w:eastAsia="en-US"/>
              </w:rPr>
            </w:pPr>
          </w:p>
        </w:tc>
        <w:tc>
          <w:tcPr>
            <w:tcW w:w="1331" w:type="dxa"/>
            <w:hideMark/>
          </w:tcPr>
          <w:p w:rsidR="005C6872" w:rsidRDefault="005C6872" w:rsidP="00FF51F1">
            <w:pPr>
              <w:jc w:val="center"/>
              <w:rPr>
                <w:rFonts w:ascii="Times New Roman" w:hAnsi="Times New Roman" w:cs="Times New Roman"/>
              </w:rPr>
            </w:pPr>
            <w:r>
              <w:rPr>
                <w:rFonts w:ascii="Times New Roman" w:hAnsi="Times New Roman" w:cs="Times New Roman"/>
              </w:rPr>
              <w:t>B</w:t>
            </w:r>
          </w:p>
        </w:tc>
        <w:tc>
          <w:tcPr>
            <w:tcW w:w="1331" w:type="dxa"/>
            <w:hideMark/>
          </w:tcPr>
          <w:p w:rsidR="005C6872" w:rsidRDefault="005C6872" w:rsidP="00FF51F1">
            <w:pPr>
              <w:jc w:val="center"/>
              <w:rPr>
                <w:rFonts w:ascii="Times New Roman" w:hAnsi="Times New Roman" w:cs="Times New Roman"/>
              </w:rPr>
            </w:pPr>
            <w:r>
              <w:rPr>
                <w:rFonts w:ascii="Times New Roman" w:hAnsi="Times New Roman" w:cs="Times New Roman"/>
              </w:rPr>
              <w:t>Std. Error</w:t>
            </w:r>
          </w:p>
        </w:tc>
        <w:tc>
          <w:tcPr>
            <w:tcW w:w="1469" w:type="dxa"/>
            <w:hideMark/>
          </w:tcPr>
          <w:p w:rsidR="005C6872" w:rsidRDefault="005C6872" w:rsidP="00FF51F1">
            <w:pPr>
              <w:jc w:val="center"/>
              <w:rPr>
                <w:rFonts w:ascii="Times New Roman" w:hAnsi="Times New Roman" w:cs="Times New Roman"/>
              </w:rPr>
            </w:pPr>
            <w:r>
              <w:rPr>
                <w:rFonts w:ascii="Times New Roman" w:hAnsi="Times New Roman" w:cs="Times New Roman"/>
              </w:rPr>
              <w:t>Beta</w:t>
            </w:r>
          </w:p>
        </w:tc>
        <w:tc>
          <w:tcPr>
            <w:tcW w:w="1009" w:type="dxa"/>
            <w:vMerge/>
            <w:hideMark/>
          </w:tcPr>
          <w:p w:rsidR="005C6872" w:rsidRDefault="005C6872" w:rsidP="00FF51F1">
            <w:pPr>
              <w:rPr>
                <w:rFonts w:ascii="Times New Roman" w:hAnsi="Times New Roman" w:cs="Times New Roman"/>
                <w:sz w:val="22"/>
                <w:szCs w:val="22"/>
                <w:lang w:val="en-ID" w:eastAsia="en-US"/>
              </w:rPr>
            </w:pPr>
          </w:p>
        </w:tc>
        <w:tc>
          <w:tcPr>
            <w:tcW w:w="1009" w:type="dxa"/>
            <w:vMerge/>
            <w:hideMark/>
          </w:tcPr>
          <w:p w:rsidR="005C6872" w:rsidRDefault="005C6872" w:rsidP="00FF51F1">
            <w:pPr>
              <w:rPr>
                <w:rFonts w:ascii="Times New Roman" w:hAnsi="Times New Roman" w:cs="Times New Roman"/>
                <w:sz w:val="22"/>
                <w:szCs w:val="22"/>
                <w:lang w:val="en-ID" w:eastAsia="en-US"/>
              </w:rPr>
            </w:pPr>
          </w:p>
        </w:tc>
      </w:tr>
      <w:tr w:rsidR="005C6872" w:rsidTr="005C6872">
        <w:tc>
          <w:tcPr>
            <w:tcW w:w="734" w:type="dxa"/>
            <w:vMerge w:val="restart"/>
            <w:hideMark/>
          </w:tcPr>
          <w:p w:rsidR="005C6872" w:rsidRDefault="005C6872" w:rsidP="00FF51F1">
            <w:pPr>
              <w:jc w:val="both"/>
              <w:rPr>
                <w:rFonts w:ascii="Times New Roman" w:hAnsi="Times New Roman" w:cs="Times New Roman"/>
              </w:rPr>
            </w:pPr>
            <w:r>
              <w:rPr>
                <w:rFonts w:ascii="Times New Roman" w:hAnsi="Times New Roman" w:cs="Times New Roman"/>
              </w:rPr>
              <w:t>1</w:t>
            </w:r>
          </w:p>
        </w:tc>
        <w:tc>
          <w:tcPr>
            <w:tcW w:w="2448" w:type="dxa"/>
            <w:hideMark/>
          </w:tcPr>
          <w:p w:rsidR="005C6872" w:rsidRDefault="005C6872" w:rsidP="00FF51F1">
            <w:pPr>
              <w:jc w:val="both"/>
              <w:rPr>
                <w:rFonts w:ascii="Times New Roman" w:hAnsi="Times New Roman" w:cs="Times New Roman"/>
              </w:rPr>
            </w:pPr>
            <w:r>
              <w:rPr>
                <w:rFonts w:ascii="Times New Roman" w:hAnsi="Times New Roman" w:cs="Times New Roman"/>
              </w:rPr>
              <w:t>(Constant)</w:t>
            </w:r>
          </w:p>
        </w:tc>
        <w:tc>
          <w:tcPr>
            <w:tcW w:w="1331" w:type="dxa"/>
            <w:hideMark/>
          </w:tcPr>
          <w:p w:rsidR="005C6872" w:rsidRDefault="005C6872" w:rsidP="00FF51F1">
            <w:pPr>
              <w:jc w:val="center"/>
              <w:rPr>
                <w:rFonts w:ascii="Times New Roman" w:hAnsi="Times New Roman" w:cs="Times New Roman"/>
              </w:rPr>
            </w:pPr>
            <w:r>
              <w:rPr>
                <w:rFonts w:ascii="Times New Roman" w:hAnsi="Times New Roman" w:cs="Times New Roman"/>
              </w:rPr>
              <w:t>3.152</w:t>
            </w:r>
          </w:p>
        </w:tc>
        <w:tc>
          <w:tcPr>
            <w:tcW w:w="1331" w:type="dxa"/>
            <w:hideMark/>
          </w:tcPr>
          <w:p w:rsidR="005C6872" w:rsidRDefault="005C6872" w:rsidP="00FF51F1">
            <w:pPr>
              <w:jc w:val="center"/>
              <w:rPr>
                <w:rFonts w:ascii="Times New Roman" w:hAnsi="Times New Roman" w:cs="Times New Roman"/>
              </w:rPr>
            </w:pPr>
            <w:r>
              <w:rPr>
                <w:rFonts w:ascii="Times New Roman" w:hAnsi="Times New Roman" w:cs="Times New Roman"/>
              </w:rPr>
              <w:t>.640</w:t>
            </w:r>
          </w:p>
        </w:tc>
        <w:tc>
          <w:tcPr>
            <w:tcW w:w="1469" w:type="dxa"/>
          </w:tcPr>
          <w:p w:rsidR="005C6872" w:rsidRDefault="005C6872" w:rsidP="00FF51F1">
            <w:pPr>
              <w:jc w:val="center"/>
              <w:rPr>
                <w:rFonts w:ascii="Times New Roman" w:hAnsi="Times New Roman" w:cs="Times New Roman"/>
              </w:rPr>
            </w:pPr>
          </w:p>
        </w:tc>
        <w:tc>
          <w:tcPr>
            <w:tcW w:w="1009" w:type="dxa"/>
            <w:hideMark/>
          </w:tcPr>
          <w:p w:rsidR="005C6872" w:rsidRDefault="005C6872" w:rsidP="00FF51F1">
            <w:pPr>
              <w:jc w:val="center"/>
              <w:rPr>
                <w:rFonts w:ascii="Times New Roman" w:hAnsi="Times New Roman" w:cs="Times New Roman"/>
              </w:rPr>
            </w:pPr>
            <w:r>
              <w:rPr>
                <w:rFonts w:ascii="Times New Roman" w:hAnsi="Times New Roman" w:cs="Times New Roman"/>
              </w:rPr>
              <w:t>4.921</w:t>
            </w:r>
          </w:p>
        </w:tc>
        <w:tc>
          <w:tcPr>
            <w:tcW w:w="1009" w:type="dxa"/>
            <w:hideMark/>
          </w:tcPr>
          <w:p w:rsidR="005C6872" w:rsidRDefault="005C6872" w:rsidP="00FF51F1">
            <w:pPr>
              <w:jc w:val="center"/>
              <w:rPr>
                <w:rFonts w:ascii="Times New Roman" w:hAnsi="Times New Roman" w:cs="Times New Roman"/>
              </w:rPr>
            </w:pPr>
            <w:r>
              <w:rPr>
                <w:rFonts w:ascii="Times New Roman" w:hAnsi="Times New Roman" w:cs="Times New Roman"/>
              </w:rPr>
              <w:t>.000</w:t>
            </w:r>
          </w:p>
        </w:tc>
      </w:tr>
      <w:tr w:rsidR="005C6872" w:rsidTr="005C6872">
        <w:tc>
          <w:tcPr>
            <w:tcW w:w="9331" w:type="dxa"/>
            <w:vMerge/>
            <w:hideMark/>
          </w:tcPr>
          <w:p w:rsidR="005C6872" w:rsidRDefault="005C6872" w:rsidP="00FF51F1">
            <w:pPr>
              <w:rPr>
                <w:rFonts w:ascii="Times New Roman" w:hAnsi="Times New Roman" w:cs="Times New Roman"/>
                <w:sz w:val="22"/>
                <w:szCs w:val="22"/>
                <w:lang w:val="en-ID" w:eastAsia="en-US"/>
              </w:rPr>
            </w:pPr>
          </w:p>
        </w:tc>
        <w:tc>
          <w:tcPr>
            <w:tcW w:w="2448" w:type="dxa"/>
            <w:hideMark/>
          </w:tcPr>
          <w:p w:rsidR="005C6872" w:rsidRDefault="005C6872" w:rsidP="00FF51F1">
            <w:pPr>
              <w:jc w:val="both"/>
              <w:rPr>
                <w:rFonts w:ascii="Times New Roman" w:hAnsi="Times New Roman" w:cs="Times New Roman"/>
              </w:rPr>
            </w:pPr>
            <w:r>
              <w:rPr>
                <w:rFonts w:ascii="Times New Roman" w:hAnsi="Times New Roman" w:cs="Times New Roman"/>
              </w:rPr>
              <w:t>Persepsi Wajib Pajak terhadap Penerapan Sanksi Pajak Daerah</w:t>
            </w:r>
          </w:p>
        </w:tc>
        <w:tc>
          <w:tcPr>
            <w:tcW w:w="1331" w:type="dxa"/>
            <w:hideMark/>
          </w:tcPr>
          <w:p w:rsidR="005C6872" w:rsidRDefault="005C6872" w:rsidP="00FF51F1">
            <w:pPr>
              <w:jc w:val="center"/>
              <w:rPr>
                <w:rFonts w:ascii="Times New Roman" w:hAnsi="Times New Roman" w:cs="Times New Roman"/>
              </w:rPr>
            </w:pPr>
            <w:r>
              <w:rPr>
                <w:rFonts w:ascii="Times New Roman" w:hAnsi="Times New Roman" w:cs="Times New Roman"/>
              </w:rPr>
              <w:t>.244</w:t>
            </w:r>
          </w:p>
        </w:tc>
        <w:tc>
          <w:tcPr>
            <w:tcW w:w="1331" w:type="dxa"/>
            <w:hideMark/>
          </w:tcPr>
          <w:p w:rsidR="005C6872" w:rsidRDefault="005C6872" w:rsidP="00FF51F1">
            <w:pPr>
              <w:jc w:val="center"/>
              <w:rPr>
                <w:rFonts w:ascii="Times New Roman" w:hAnsi="Times New Roman" w:cs="Times New Roman"/>
              </w:rPr>
            </w:pPr>
            <w:r>
              <w:rPr>
                <w:rFonts w:ascii="Times New Roman" w:hAnsi="Times New Roman" w:cs="Times New Roman"/>
              </w:rPr>
              <w:t>.158</w:t>
            </w:r>
          </w:p>
        </w:tc>
        <w:tc>
          <w:tcPr>
            <w:tcW w:w="1469" w:type="dxa"/>
            <w:hideMark/>
          </w:tcPr>
          <w:p w:rsidR="005C6872" w:rsidRDefault="005C6872" w:rsidP="00FF51F1">
            <w:pPr>
              <w:jc w:val="center"/>
              <w:rPr>
                <w:rFonts w:ascii="Times New Roman" w:hAnsi="Times New Roman" w:cs="Times New Roman"/>
              </w:rPr>
            </w:pPr>
            <w:r>
              <w:rPr>
                <w:rFonts w:ascii="Times New Roman" w:hAnsi="Times New Roman" w:cs="Times New Roman"/>
              </w:rPr>
              <w:t>.267</w:t>
            </w:r>
          </w:p>
        </w:tc>
        <w:tc>
          <w:tcPr>
            <w:tcW w:w="1009" w:type="dxa"/>
            <w:hideMark/>
          </w:tcPr>
          <w:p w:rsidR="005C6872" w:rsidRDefault="005C6872" w:rsidP="00FF51F1">
            <w:pPr>
              <w:jc w:val="center"/>
              <w:rPr>
                <w:rFonts w:ascii="Times New Roman" w:hAnsi="Times New Roman" w:cs="Times New Roman"/>
              </w:rPr>
            </w:pPr>
            <w:r>
              <w:rPr>
                <w:rFonts w:ascii="Times New Roman" w:hAnsi="Times New Roman" w:cs="Times New Roman"/>
              </w:rPr>
              <w:t>1.544</w:t>
            </w:r>
          </w:p>
        </w:tc>
        <w:tc>
          <w:tcPr>
            <w:tcW w:w="1009" w:type="dxa"/>
            <w:hideMark/>
          </w:tcPr>
          <w:p w:rsidR="005C6872" w:rsidRDefault="005C6872" w:rsidP="00FF51F1">
            <w:pPr>
              <w:jc w:val="center"/>
              <w:rPr>
                <w:rFonts w:ascii="Times New Roman" w:hAnsi="Times New Roman" w:cs="Times New Roman"/>
              </w:rPr>
            </w:pPr>
            <w:r>
              <w:rPr>
                <w:rFonts w:ascii="Times New Roman" w:hAnsi="Times New Roman" w:cs="Times New Roman"/>
              </w:rPr>
              <w:t>.013</w:t>
            </w:r>
          </w:p>
        </w:tc>
      </w:tr>
    </w:tbl>
    <w:p w:rsidR="005C6872" w:rsidRPr="005C6872" w:rsidRDefault="005C6872" w:rsidP="00FF51F1">
      <w:pPr>
        <w:jc w:val="center"/>
        <w:rPr>
          <w:rFonts w:ascii="Times New Roman" w:hAnsi="Times New Roman" w:cs="Times New Roman"/>
          <w:sz w:val="22"/>
          <w:szCs w:val="22"/>
          <w:lang w:val="en-ID" w:eastAsia="en-US"/>
        </w:rPr>
      </w:pPr>
      <w:r w:rsidRPr="005C6872">
        <w:rPr>
          <w:rFonts w:ascii="Times New Roman" w:hAnsi="Times New Roman" w:cs="Times New Roman"/>
        </w:rPr>
        <w:t>Sumber: Data primer diolah, 2025</w:t>
      </w:r>
    </w:p>
    <w:p w:rsidR="005C6872" w:rsidRDefault="005C6872" w:rsidP="00FF51F1">
      <w:pPr>
        <w:ind w:firstLine="720"/>
        <w:jc w:val="both"/>
        <w:rPr>
          <w:rFonts w:ascii="Times New Roman" w:hAnsi="Times New Roman" w:cs="Times New Roman"/>
        </w:rPr>
      </w:pPr>
      <w:r>
        <w:rPr>
          <w:rFonts w:ascii="Times New Roman" w:hAnsi="Times New Roman" w:cs="Times New Roman"/>
        </w:rPr>
        <w:t>Variabel "Persepsi Wajib Pajak terhadap Penerapan Sanksi Pajak Daerah" berdampak signifikan terhadap variabel dependen, menurut hasil uji t (parsial) pada tabel "Coefficients". Perolehan nilai Signifikansi (Sig.) sebesar 0,013, yang lebih kecil dari batas standar 0.05 (0.013 lebih besar dari 0.05), merupakan bukti statistik utama untuk kesimpulan ini.</w:t>
      </w:r>
    </w:p>
    <w:p w:rsidR="005C6872" w:rsidRDefault="005C6872" w:rsidP="00FF51F1">
      <w:pPr>
        <w:ind w:firstLine="720"/>
        <w:jc w:val="both"/>
        <w:rPr>
          <w:rFonts w:ascii="Times New Roman" w:hAnsi="Times New Roman" w:cs="Times New Roman"/>
        </w:rPr>
      </w:pPr>
      <w:r>
        <w:rPr>
          <w:rFonts w:ascii="Times New Roman" w:hAnsi="Times New Roman" w:cs="Times New Roman"/>
        </w:rPr>
        <w:t>Selain itu, tabel menunjukkan nilai koefisien B (tidak standar) sebesar 0.244. Koefisien ini memiliki nilai positif, yang berarti hubungan antara kedua variabel adalah positif atau searah. Dengan kata lain, semakin baik atau semakin tinggi "Persepsi Wajib Pajak terhadap Penerapan Sanksi Pajak Daerah", maka diprediksi akan semakin tinggi pula nilai variabel dependennya.</w:t>
      </w:r>
    </w:p>
    <w:p w:rsidR="005C6872" w:rsidRDefault="005C6872" w:rsidP="00FF51F1">
      <w:pPr>
        <w:ind w:firstLine="720"/>
        <w:jc w:val="both"/>
        <w:rPr>
          <w:rFonts w:ascii="Times New Roman" w:hAnsi="Times New Roman" w:cs="Times New Roman"/>
          <w:sz w:val="22"/>
          <w:szCs w:val="22"/>
        </w:rPr>
      </w:pPr>
    </w:p>
    <w:p w:rsidR="005C6872" w:rsidRDefault="005C6872" w:rsidP="00FF51F1">
      <w:pPr>
        <w:jc w:val="both"/>
        <w:rPr>
          <w:rFonts w:ascii="Times New Roman" w:hAnsi="Times New Roman" w:cs="Times New Roman"/>
          <w:b/>
          <w:bCs/>
        </w:rPr>
      </w:pPr>
      <w:r>
        <w:rPr>
          <w:rFonts w:ascii="Times New Roman" w:hAnsi="Times New Roman" w:cs="Times New Roman"/>
          <w:b/>
          <w:bCs/>
        </w:rPr>
        <w:t>Uji Simultan (Uji F)</w:t>
      </w:r>
    </w:p>
    <w:p w:rsidR="005C6872" w:rsidRPr="008E2FAB" w:rsidRDefault="005C6872" w:rsidP="00FF51F1">
      <w:pPr>
        <w:jc w:val="center"/>
        <w:rPr>
          <w:rFonts w:ascii="Times New Roman" w:hAnsi="Times New Roman" w:cs="Times New Roman"/>
          <w:b/>
          <w:bCs/>
        </w:rPr>
      </w:pPr>
      <w:r w:rsidRPr="005C6872">
        <w:rPr>
          <w:rFonts w:ascii="Times New Roman" w:hAnsi="Times New Roman" w:cs="Times New Roman"/>
          <w:b/>
          <w:bCs/>
        </w:rPr>
        <w:t xml:space="preserve">Tabel  </w:t>
      </w:r>
      <w:r w:rsidRPr="005C6872">
        <w:rPr>
          <w:rFonts w:ascii="Times New Roman" w:hAnsi="Times New Roman" w:cs="Times New Roman"/>
          <w:b/>
          <w:bCs/>
        </w:rPr>
        <w:fldChar w:fldCharType="begin"/>
      </w:r>
      <w:r w:rsidRPr="005C6872">
        <w:rPr>
          <w:rFonts w:ascii="Times New Roman" w:hAnsi="Times New Roman" w:cs="Times New Roman"/>
          <w:b/>
          <w:bCs/>
        </w:rPr>
        <w:instrText xml:space="preserve"> SEQ Tabel_ \* ARABIC </w:instrText>
      </w:r>
      <w:r w:rsidRPr="005C6872">
        <w:rPr>
          <w:rFonts w:ascii="Times New Roman" w:hAnsi="Times New Roman" w:cs="Times New Roman"/>
          <w:b/>
          <w:bCs/>
        </w:rPr>
        <w:fldChar w:fldCharType="separate"/>
      </w:r>
      <w:r w:rsidR="00FF51F1">
        <w:rPr>
          <w:rFonts w:ascii="Times New Roman" w:hAnsi="Times New Roman" w:cs="Times New Roman"/>
          <w:b/>
          <w:bCs/>
          <w:noProof/>
        </w:rPr>
        <w:t>6</w:t>
      </w:r>
      <w:r w:rsidRPr="005C6872">
        <w:rPr>
          <w:rFonts w:ascii="Times New Roman" w:hAnsi="Times New Roman" w:cs="Times New Roman"/>
          <w:b/>
          <w:bCs/>
        </w:rPr>
        <w:fldChar w:fldCharType="end"/>
      </w:r>
      <w:r w:rsidRPr="005C6872">
        <w:rPr>
          <w:rFonts w:ascii="Times New Roman" w:hAnsi="Times New Roman" w:cs="Times New Roman"/>
          <w:b/>
          <w:bCs/>
        </w:rPr>
        <w:t xml:space="preserve"> Hasil Uji Simultan (Uji F)</w:t>
      </w:r>
    </w:p>
    <w:tbl>
      <w:tblPr>
        <w:tblStyle w:val="TableGrid"/>
        <w:tblW w:w="7890" w:type="dxa"/>
        <w:jc w:val="center"/>
        <w:tblLayout w:type="fixed"/>
        <w:tblLook w:val="04A0" w:firstRow="1" w:lastRow="0" w:firstColumn="1" w:lastColumn="0" w:noHBand="0" w:noVBand="1"/>
      </w:tblPr>
      <w:tblGrid>
        <w:gridCol w:w="732"/>
        <w:gridCol w:w="1269"/>
        <w:gridCol w:w="1468"/>
        <w:gridCol w:w="1010"/>
        <w:gridCol w:w="1391"/>
        <w:gridCol w:w="1010"/>
        <w:gridCol w:w="1010"/>
      </w:tblGrid>
      <w:tr w:rsidR="005C6872" w:rsidTr="005C6872">
        <w:trPr>
          <w:jc w:val="center"/>
        </w:trPr>
        <w:tc>
          <w:tcPr>
            <w:tcW w:w="7893" w:type="dxa"/>
            <w:gridSpan w:val="7"/>
            <w:hideMark/>
          </w:tcPr>
          <w:p w:rsidR="005C6872" w:rsidRDefault="005C6872" w:rsidP="00FF51F1">
            <w:pPr>
              <w:jc w:val="center"/>
              <w:rPr>
                <w:rFonts w:ascii="Times New Roman" w:hAnsi="Times New Roman" w:cs="Times New Roman"/>
              </w:rPr>
            </w:pPr>
            <w:r>
              <w:rPr>
                <w:rFonts w:ascii="Times New Roman" w:hAnsi="Times New Roman" w:cs="Times New Roman"/>
                <w:b/>
                <w:bCs/>
              </w:rPr>
              <w:t>ANOVA</w:t>
            </w:r>
            <w:r>
              <w:rPr>
                <w:rFonts w:ascii="Times New Roman" w:hAnsi="Times New Roman" w:cs="Times New Roman"/>
                <w:b/>
                <w:bCs/>
                <w:vertAlign w:val="superscript"/>
              </w:rPr>
              <w:t>a</w:t>
            </w:r>
          </w:p>
        </w:tc>
      </w:tr>
      <w:tr w:rsidR="005C6872" w:rsidTr="005C6872">
        <w:trPr>
          <w:jc w:val="center"/>
        </w:trPr>
        <w:tc>
          <w:tcPr>
            <w:tcW w:w="2002" w:type="dxa"/>
            <w:gridSpan w:val="2"/>
            <w:hideMark/>
          </w:tcPr>
          <w:p w:rsidR="005C6872" w:rsidRDefault="005C6872" w:rsidP="00FF51F1">
            <w:pPr>
              <w:jc w:val="center"/>
              <w:rPr>
                <w:rFonts w:ascii="Times New Roman" w:hAnsi="Times New Roman" w:cs="Times New Roman"/>
              </w:rPr>
            </w:pPr>
            <w:r>
              <w:rPr>
                <w:rFonts w:ascii="Times New Roman" w:hAnsi="Times New Roman" w:cs="Times New Roman"/>
              </w:rPr>
              <w:t>Model</w:t>
            </w:r>
          </w:p>
        </w:tc>
        <w:tc>
          <w:tcPr>
            <w:tcW w:w="1469" w:type="dxa"/>
            <w:hideMark/>
          </w:tcPr>
          <w:p w:rsidR="005C6872" w:rsidRDefault="005C6872" w:rsidP="00FF51F1">
            <w:pPr>
              <w:jc w:val="center"/>
              <w:rPr>
                <w:rFonts w:ascii="Times New Roman" w:hAnsi="Times New Roman" w:cs="Times New Roman"/>
              </w:rPr>
            </w:pPr>
            <w:r>
              <w:rPr>
                <w:rFonts w:ascii="Times New Roman" w:hAnsi="Times New Roman" w:cs="Times New Roman"/>
              </w:rPr>
              <w:t>Sum of Squares</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df</w:t>
            </w:r>
          </w:p>
        </w:tc>
        <w:tc>
          <w:tcPr>
            <w:tcW w:w="1392" w:type="dxa"/>
            <w:hideMark/>
          </w:tcPr>
          <w:p w:rsidR="005C6872" w:rsidRDefault="005C6872" w:rsidP="00FF51F1">
            <w:pPr>
              <w:jc w:val="center"/>
              <w:rPr>
                <w:rFonts w:ascii="Times New Roman" w:hAnsi="Times New Roman" w:cs="Times New Roman"/>
              </w:rPr>
            </w:pPr>
            <w:r>
              <w:rPr>
                <w:rFonts w:ascii="Times New Roman" w:hAnsi="Times New Roman" w:cs="Times New Roman"/>
              </w:rPr>
              <w:t>Mean Square</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F</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Sig.</w:t>
            </w:r>
          </w:p>
        </w:tc>
      </w:tr>
      <w:tr w:rsidR="005C6872" w:rsidTr="005C6872">
        <w:trPr>
          <w:jc w:val="center"/>
        </w:trPr>
        <w:tc>
          <w:tcPr>
            <w:tcW w:w="733" w:type="dxa"/>
            <w:vMerge w:val="restart"/>
            <w:hideMark/>
          </w:tcPr>
          <w:p w:rsidR="005C6872" w:rsidRDefault="005C6872" w:rsidP="00FF51F1">
            <w:pPr>
              <w:rPr>
                <w:rFonts w:ascii="Times New Roman" w:hAnsi="Times New Roman" w:cs="Times New Roman"/>
              </w:rPr>
            </w:pPr>
            <w:r>
              <w:rPr>
                <w:rFonts w:ascii="Times New Roman" w:hAnsi="Times New Roman" w:cs="Times New Roman"/>
              </w:rPr>
              <w:t>1</w:t>
            </w:r>
          </w:p>
        </w:tc>
        <w:tc>
          <w:tcPr>
            <w:tcW w:w="1269" w:type="dxa"/>
            <w:hideMark/>
          </w:tcPr>
          <w:p w:rsidR="005C6872" w:rsidRDefault="005C6872" w:rsidP="00FF51F1">
            <w:pPr>
              <w:rPr>
                <w:rFonts w:ascii="Times New Roman" w:hAnsi="Times New Roman" w:cs="Times New Roman"/>
              </w:rPr>
            </w:pPr>
            <w:r>
              <w:rPr>
                <w:rFonts w:ascii="Times New Roman" w:hAnsi="Times New Roman" w:cs="Times New Roman"/>
              </w:rPr>
              <w:t>Regression</w:t>
            </w:r>
          </w:p>
        </w:tc>
        <w:tc>
          <w:tcPr>
            <w:tcW w:w="1469" w:type="dxa"/>
            <w:hideMark/>
          </w:tcPr>
          <w:p w:rsidR="005C6872" w:rsidRDefault="005C6872" w:rsidP="00FF51F1">
            <w:pPr>
              <w:jc w:val="center"/>
              <w:rPr>
                <w:rFonts w:ascii="Times New Roman" w:hAnsi="Times New Roman" w:cs="Times New Roman"/>
              </w:rPr>
            </w:pPr>
            <w:r>
              <w:rPr>
                <w:rFonts w:ascii="Times New Roman" w:hAnsi="Times New Roman" w:cs="Times New Roman"/>
              </w:rPr>
              <w:t>1.251</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1</w:t>
            </w:r>
          </w:p>
        </w:tc>
        <w:tc>
          <w:tcPr>
            <w:tcW w:w="1392" w:type="dxa"/>
            <w:hideMark/>
          </w:tcPr>
          <w:p w:rsidR="005C6872" w:rsidRDefault="005C6872" w:rsidP="00FF51F1">
            <w:pPr>
              <w:jc w:val="center"/>
              <w:rPr>
                <w:rFonts w:ascii="Times New Roman" w:hAnsi="Times New Roman" w:cs="Times New Roman"/>
              </w:rPr>
            </w:pPr>
            <w:r>
              <w:rPr>
                <w:rFonts w:ascii="Times New Roman" w:hAnsi="Times New Roman" w:cs="Times New Roman"/>
              </w:rPr>
              <w:t>1.251</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2.384</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.013</w:t>
            </w:r>
            <w:r>
              <w:rPr>
                <w:rFonts w:ascii="Times New Roman" w:hAnsi="Times New Roman" w:cs="Times New Roman"/>
                <w:vertAlign w:val="superscript"/>
              </w:rPr>
              <w:t>b</w:t>
            </w:r>
          </w:p>
        </w:tc>
      </w:tr>
      <w:tr w:rsidR="005C6872" w:rsidTr="005C6872">
        <w:trPr>
          <w:jc w:val="center"/>
        </w:trPr>
        <w:tc>
          <w:tcPr>
            <w:tcW w:w="7893" w:type="dxa"/>
            <w:vMerge/>
            <w:hideMark/>
          </w:tcPr>
          <w:p w:rsidR="005C6872" w:rsidRDefault="005C6872" w:rsidP="00FF51F1">
            <w:pPr>
              <w:rPr>
                <w:rFonts w:ascii="Times New Roman" w:hAnsi="Times New Roman" w:cs="Times New Roman"/>
                <w:sz w:val="22"/>
                <w:szCs w:val="22"/>
                <w:lang w:val="en-ID" w:eastAsia="en-US"/>
              </w:rPr>
            </w:pPr>
          </w:p>
        </w:tc>
        <w:tc>
          <w:tcPr>
            <w:tcW w:w="1269" w:type="dxa"/>
            <w:hideMark/>
          </w:tcPr>
          <w:p w:rsidR="005C6872" w:rsidRDefault="005C6872" w:rsidP="00FF51F1">
            <w:pPr>
              <w:rPr>
                <w:rFonts w:ascii="Times New Roman" w:hAnsi="Times New Roman" w:cs="Times New Roman"/>
              </w:rPr>
            </w:pPr>
            <w:r>
              <w:rPr>
                <w:rFonts w:ascii="Times New Roman" w:hAnsi="Times New Roman" w:cs="Times New Roman"/>
              </w:rPr>
              <w:t>Residual</w:t>
            </w:r>
          </w:p>
        </w:tc>
        <w:tc>
          <w:tcPr>
            <w:tcW w:w="1469" w:type="dxa"/>
            <w:hideMark/>
          </w:tcPr>
          <w:p w:rsidR="005C6872" w:rsidRDefault="005C6872" w:rsidP="00FF51F1">
            <w:pPr>
              <w:jc w:val="center"/>
              <w:rPr>
                <w:rFonts w:ascii="Times New Roman" w:hAnsi="Times New Roman" w:cs="Times New Roman"/>
              </w:rPr>
            </w:pPr>
            <w:r>
              <w:rPr>
                <w:rFonts w:ascii="Times New Roman" w:hAnsi="Times New Roman" w:cs="Times New Roman"/>
              </w:rPr>
              <w:t>16.264</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31</w:t>
            </w:r>
          </w:p>
        </w:tc>
        <w:tc>
          <w:tcPr>
            <w:tcW w:w="1392" w:type="dxa"/>
            <w:hideMark/>
          </w:tcPr>
          <w:p w:rsidR="005C6872" w:rsidRDefault="005C6872" w:rsidP="00FF51F1">
            <w:pPr>
              <w:jc w:val="center"/>
              <w:rPr>
                <w:rFonts w:ascii="Times New Roman" w:hAnsi="Times New Roman" w:cs="Times New Roman"/>
              </w:rPr>
            </w:pPr>
            <w:r>
              <w:rPr>
                <w:rFonts w:ascii="Times New Roman" w:hAnsi="Times New Roman" w:cs="Times New Roman"/>
              </w:rPr>
              <w:t>.525</w:t>
            </w:r>
          </w:p>
        </w:tc>
        <w:tc>
          <w:tcPr>
            <w:tcW w:w="1010" w:type="dxa"/>
          </w:tcPr>
          <w:p w:rsidR="005C6872" w:rsidRDefault="005C6872" w:rsidP="00FF51F1">
            <w:pPr>
              <w:jc w:val="center"/>
              <w:rPr>
                <w:rFonts w:ascii="Times New Roman" w:hAnsi="Times New Roman" w:cs="Times New Roman"/>
              </w:rPr>
            </w:pPr>
          </w:p>
        </w:tc>
        <w:tc>
          <w:tcPr>
            <w:tcW w:w="1010" w:type="dxa"/>
          </w:tcPr>
          <w:p w:rsidR="005C6872" w:rsidRDefault="005C6872" w:rsidP="00FF51F1">
            <w:pPr>
              <w:jc w:val="center"/>
              <w:rPr>
                <w:rFonts w:ascii="Times New Roman" w:hAnsi="Times New Roman" w:cs="Times New Roman"/>
              </w:rPr>
            </w:pPr>
          </w:p>
        </w:tc>
      </w:tr>
      <w:tr w:rsidR="005C6872" w:rsidTr="005C6872">
        <w:trPr>
          <w:jc w:val="center"/>
        </w:trPr>
        <w:tc>
          <w:tcPr>
            <w:tcW w:w="7893" w:type="dxa"/>
            <w:vMerge/>
            <w:hideMark/>
          </w:tcPr>
          <w:p w:rsidR="005C6872" w:rsidRDefault="005C6872" w:rsidP="00FF51F1">
            <w:pPr>
              <w:rPr>
                <w:rFonts w:ascii="Times New Roman" w:hAnsi="Times New Roman" w:cs="Times New Roman"/>
                <w:sz w:val="22"/>
                <w:szCs w:val="22"/>
                <w:lang w:val="en-ID" w:eastAsia="en-US"/>
              </w:rPr>
            </w:pPr>
          </w:p>
        </w:tc>
        <w:tc>
          <w:tcPr>
            <w:tcW w:w="1269" w:type="dxa"/>
            <w:hideMark/>
          </w:tcPr>
          <w:p w:rsidR="005C6872" w:rsidRDefault="005C6872" w:rsidP="00FF51F1">
            <w:pPr>
              <w:rPr>
                <w:rFonts w:ascii="Times New Roman" w:hAnsi="Times New Roman" w:cs="Times New Roman"/>
              </w:rPr>
            </w:pPr>
            <w:r>
              <w:rPr>
                <w:rFonts w:ascii="Times New Roman" w:hAnsi="Times New Roman" w:cs="Times New Roman"/>
              </w:rPr>
              <w:t>Total</w:t>
            </w:r>
          </w:p>
        </w:tc>
        <w:tc>
          <w:tcPr>
            <w:tcW w:w="1469" w:type="dxa"/>
            <w:hideMark/>
          </w:tcPr>
          <w:p w:rsidR="005C6872" w:rsidRDefault="005C6872" w:rsidP="00FF51F1">
            <w:pPr>
              <w:jc w:val="center"/>
              <w:rPr>
                <w:rFonts w:ascii="Times New Roman" w:hAnsi="Times New Roman" w:cs="Times New Roman"/>
              </w:rPr>
            </w:pPr>
            <w:r>
              <w:rPr>
                <w:rFonts w:ascii="Times New Roman" w:hAnsi="Times New Roman" w:cs="Times New Roman"/>
              </w:rPr>
              <w:t>17.515</w:t>
            </w:r>
          </w:p>
        </w:tc>
        <w:tc>
          <w:tcPr>
            <w:tcW w:w="1010" w:type="dxa"/>
            <w:hideMark/>
          </w:tcPr>
          <w:p w:rsidR="005C6872" w:rsidRDefault="005C6872" w:rsidP="00FF51F1">
            <w:pPr>
              <w:jc w:val="center"/>
              <w:rPr>
                <w:rFonts w:ascii="Times New Roman" w:hAnsi="Times New Roman" w:cs="Times New Roman"/>
              </w:rPr>
            </w:pPr>
            <w:r>
              <w:rPr>
                <w:rFonts w:ascii="Times New Roman" w:hAnsi="Times New Roman" w:cs="Times New Roman"/>
              </w:rPr>
              <w:t>32</w:t>
            </w:r>
          </w:p>
        </w:tc>
        <w:tc>
          <w:tcPr>
            <w:tcW w:w="1392" w:type="dxa"/>
          </w:tcPr>
          <w:p w:rsidR="005C6872" w:rsidRDefault="005C6872" w:rsidP="00FF51F1">
            <w:pPr>
              <w:jc w:val="center"/>
              <w:rPr>
                <w:rFonts w:ascii="Times New Roman" w:hAnsi="Times New Roman" w:cs="Times New Roman"/>
              </w:rPr>
            </w:pPr>
          </w:p>
        </w:tc>
        <w:tc>
          <w:tcPr>
            <w:tcW w:w="1010" w:type="dxa"/>
          </w:tcPr>
          <w:p w:rsidR="005C6872" w:rsidRDefault="005C6872" w:rsidP="00FF51F1">
            <w:pPr>
              <w:jc w:val="center"/>
              <w:rPr>
                <w:rFonts w:ascii="Times New Roman" w:hAnsi="Times New Roman" w:cs="Times New Roman"/>
              </w:rPr>
            </w:pPr>
          </w:p>
        </w:tc>
        <w:tc>
          <w:tcPr>
            <w:tcW w:w="1010" w:type="dxa"/>
          </w:tcPr>
          <w:p w:rsidR="005C6872" w:rsidRDefault="005C6872" w:rsidP="00FF51F1">
            <w:pPr>
              <w:jc w:val="center"/>
              <w:rPr>
                <w:rFonts w:ascii="Times New Roman" w:hAnsi="Times New Roman" w:cs="Times New Roman"/>
              </w:rPr>
            </w:pPr>
          </w:p>
        </w:tc>
      </w:tr>
    </w:tbl>
    <w:p w:rsidR="005C6872" w:rsidRPr="008E2FAB" w:rsidRDefault="005C6872" w:rsidP="00FF51F1">
      <w:pPr>
        <w:jc w:val="center"/>
        <w:rPr>
          <w:rFonts w:ascii="Times New Roman" w:hAnsi="Times New Roman" w:cs="Times New Roman"/>
          <w:sz w:val="22"/>
          <w:szCs w:val="22"/>
          <w:lang w:val="en-ID" w:eastAsia="en-US"/>
        </w:rPr>
      </w:pPr>
      <w:r w:rsidRPr="008E2FAB">
        <w:rPr>
          <w:rFonts w:ascii="Times New Roman" w:hAnsi="Times New Roman" w:cs="Times New Roman"/>
        </w:rPr>
        <w:t>Sumber: Data primer diolah, 2025</w:t>
      </w:r>
    </w:p>
    <w:p w:rsidR="005C6872" w:rsidRDefault="005C6872" w:rsidP="00FF51F1">
      <w:pPr>
        <w:ind w:firstLine="720"/>
        <w:jc w:val="both"/>
        <w:rPr>
          <w:rFonts w:ascii="Times New Roman" w:hAnsi="Times New Roman" w:cs="Times New Roman"/>
        </w:rPr>
      </w:pPr>
      <w:r>
        <w:rPr>
          <w:rFonts w:ascii="Times New Roman" w:hAnsi="Times New Roman" w:cs="Times New Roman"/>
        </w:rPr>
        <w:t>Seperti yang ditunjukkan oleh hasil uji F (simultan) dari tabel ANOVA, dapat disimpulkan bahwa model regresi yang digunakan adalah SIGNIFIKAN atau layak (fit). Nilai Signifikansi (Sig.) adalah 0,013, yang lebih rendah dari batas standar 0.05 (0.013 lebih rendah dari 0.05). Ini menunjukkan bahwa variabel independen dalam penelitian ini memiliki pengaruh terbukti secara statistik terhadap variabel dependen secara bersamaan atau simultan.</w:t>
      </w:r>
    </w:p>
    <w:p w:rsidR="005C6872" w:rsidRDefault="005C6872" w:rsidP="00FF51F1">
      <w:pPr>
        <w:ind w:firstLine="720"/>
        <w:jc w:val="both"/>
        <w:rPr>
          <w:rFonts w:ascii="Times New Roman" w:hAnsi="Times New Roman" w:cs="Times New Roman"/>
        </w:rPr>
      </w:pPr>
    </w:p>
    <w:p w:rsidR="005C6872" w:rsidRDefault="005C6872" w:rsidP="00FF51F1">
      <w:pPr>
        <w:rPr>
          <w:rFonts w:ascii="Times New Roman" w:hAnsi="Times New Roman" w:cs="Times New Roman"/>
          <w:b/>
          <w:bCs/>
        </w:rPr>
      </w:pPr>
      <w:r>
        <w:rPr>
          <w:rFonts w:ascii="Times New Roman" w:hAnsi="Times New Roman" w:cs="Times New Roman"/>
          <w:b/>
          <w:bCs/>
        </w:rPr>
        <w:lastRenderedPageBreak/>
        <w:t>Uji Koefisien Korelasi</w:t>
      </w:r>
    </w:p>
    <w:p w:rsidR="008E2FAB" w:rsidRDefault="008E2FAB" w:rsidP="00FF51F1">
      <w:pPr>
        <w:rPr>
          <w:rFonts w:ascii="Times New Roman" w:hAnsi="Times New Roman" w:cs="Times New Roman"/>
          <w:b/>
          <w:bCs/>
        </w:rPr>
      </w:pPr>
    </w:p>
    <w:p w:rsidR="008E2FAB" w:rsidRDefault="008E2FAB" w:rsidP="00FF51F1">
      <w:pPr>
        <w:rPr>
          <w:rFonts w:ascii="Times New Roman" w:hAnsi="Times New Roman" w:cs="Times New Roman"/>
          <w:b/>
          <w:bCs/>
        </w:rPr>
      </w:pPr>
    </w:p>
    <w:p w:rsidR="008E2FAB" w:rsidRDefault="008E2FAB" w:rsidP="00FF51F1">
      <w:pPr>
        <w:rPr>
          <w:rFonts w:ascii="Times New Roman" w:hAnsi="Times New Roman" w:cs="Times New Roman"/>
          <w:sz w:val="22"/>
          <w:szCs w:val="22"/>
        </w:rPr>
      </w:pPr>
    </w:p>
    <w:p w:rsidR="005C6872" w:rsidRPr="005C6872" w:rsidRDefault="005C6872" w:rsidP="00FF51F1">
      <w:pPr>
        <w:pStyle w:val="Caption"/>
        <w:spacing w:after="0"/>
        <w:rPr>
          <w:lang w:val="id-ID"/>
        </w:rPr>
      </w:pPr>
      <w:r w:rsidRPr="005C6872">
        <w:rPr>
          <w:color w:val="000000"/>
          <w:lang w:val="en-US"/>
        </w:rPr>
        <w:t xml:space="preserve">Tabel  </w:t>
      </w:r>
      <w:r w:rsidRPr="005C6872">
        <w:rPr>
          <w:color w:val="000000"/>
          <w:lang w:val="en-US"/>
        </w:rPr>
        <w:fldChar w:fldCharType="begin"/>
      </w:r>
      <w:r w:rsidRPr="005C6872">
        <w:rPr>
          <w:color w:val="000000"/>
          <w:lang w:val="en-US"/>
        </w:rPr>
        <w:instrText xml:space="preserve"> SEQ Tabel_ \* ARABIC </w:instrText>
      </w:r>
      <w:r w:rsidRPr="005C6872">
        <w:rPr>
          <w:color w:val="000000"/>
          <w:lang w:val="en-US"/>
        </w:rPr>
        <w:fldChar w:fldCharType="separate"/>
      </w:r>
      <w:r w:rsidR="00FF51F1">
        <w:rPr>
          <w:noProof/>
          <w:color w:val="000000"/>
          <w:lang w:val="en-US"/>
        </w:rPr>
        <w:t>7</w:t>
      </w:r>
      <w:r w:rsidRPr="005C6872">
        <w:rPr>
          <w:color w:val="000000"/>
          <w:lang w:val="en-US"/>
        </w:rPr>
        <w:fldChar w:fldCharType="end"/>
      </w:r>
      <w:r w:rsidRPr="005C6872">
        <w:rPr>
          <w:color w:val="000000"/>
          <w:lang w:val="en-US"/>
        </w:rPr>
        <w:t xml:space="preserve"> Hasil Uji Koefisien Korelasi</w:t>
      </w:r>
    </w:p>
    <w:tbl>
      <w:tblPr>
        <w:tblStyle w:val="TableGrid"/>
        <w:tblW w:w="8505" w:type="dxa"/>
        <w:jc w:val="center"/>
        <w:tblLayout w:type="fixed"/>
        <w:tblLook w:val="04A0" w:firstRow="1" w:lastRow="0" w:firstColumn="1" w:lastColumn="0" w:noHBand="0" w:noVBand="1"/>
      </w:tblPr>
      <w:tblGrid>
        <w:gridCol w:w="1418"/>
        <w:gridCol w:w="992"/>
        <w:gridCol w:w="1276"/>
        <w:gridCol w:w="1843"/>
        <w:gridCol w:w="2976"/>
      </w:tblGrid>
      <w:tr w:rsidR="005C6872" w:rsidTr="005C6872">
        <w:trPr>
          <w:jc w:val="center"/>
        </w:trPr>
        <w:tc>
          <w:tcPr>
            <w:tcW w:w="8505" w:type="dxa"/>
            <w:gridSpan w:val="5"/>
            <w:hideMark/>
          </w:tcPr>
          <w:p w:rsidR="005C6872" w:rsidRDefault="005C6872" w:rsidP="00FF51F1">
            <w:pPr>
              <w:jc w:val="center"/>
              <w:rPr>
                <w:rFonts w:ascii="Times New Roman" w:hAnsi="Times New Roman" w:cs="Times New Roman"/>
              </w:rPr>
            </w:pPr>
            <w:r>
              <w:rPr>
                <w:rFonts w:ascii="Times New Roman" w:hAnsi="Times New Roman" w:cs="Times New Roman"/>
                <w:b/>
                <w:bCs/>
              </w:rPr>
              <w:t>Model Summary</w:t>
            </w:r>
          </w:p>
        </w:tc>
      </w:tr>
      <w:tr w:rsidR="005C6872" w:rsidTr="005C6872">
        <w:trPr>
          <w:jc w:val="center"/>
        </w:trPr>
        <w:tc>
          <w:tcPr>
            <w:tcW w:w="8505" w:type="dxa"/>
            <w:gridSpan w:val="5"/>
          </w:tcPr>
          <w:p w:rsidR="005C6872" w:rsidRDefault="005C6872" w:rsidP="00FF51F1">
            <w:pPr>
              <w:jc w:val="center"/>
              <w:rPr>
                <w:rFonts w:ascii="Times New Roman" w:hAnsi="Times New Roman" w:cs="Times New Roman"/>
                <w:b/>
                <w:bCs/>
              </w:rPr>
            </w:pPr>
          </w:p>
        </w:tc>
      </w:tr>
      <w:tr w:rsidR="005C6872" w:rsidTr="005C6872">
        <w:trPr>
          <w:jc w:val="center"/>
        </w:trPr>
        <w:tc>
          <w:tcPr>
            <w:tcW w:w="1418" w:type="dxa"/>
            <w:hideMark/>
          </w:tcPr>
          <w:p w:rsidR="005C6872" w:rsidRDefault="005C6872" w:rsidP="00FF51F1">
            <w:pPr>
              <w:jc w:val="center"/>
              <w:rPr>
                <w:rFonts w:ascii="Times New Roman" w:hAnsi="Times New Roman" w:cs="Times New Roman"/>
              </w:rPr>
            </w:pPr>
            <w:r>
              <w:rPr>
                <w:rFonts w:ascii="Times New Roman" w:hAnsi="Times New Roman" w:cs="Times New Roman"/>
              </w:rPr>
              <w:t>Model</w:t>
            </w:r>
          </w:p>
        </w:tc>
        <w:tc>
          <w:tcPr>
            <w:tcW w:w="992" w:type="dxa"/>
            <w:hideMark/>
          </w:tcPr>
          <w:p w:rsidR="005C6872" w:rsidRDefault="005C6872" w:rsidP="00FF51F1">
            <w:pPr>
              <w:jc w:val="center"/>
              <w:rPr>
                <w:rFonts w:ascii="Times New Roman" w:hAnsi="Times New Roman" w:cs="Times New Roman"/>
              </w:rPr>
            </w:pPr>
            <w:r>
              <w:rPr>
                <w:rFonts w:ascii="Times New Roman" w:hAnsi="Times New Roman" w:cs="Times New Roman"/>
              </w:rPr>
              <w:t>R</w:t>
            </w:r>
          </w:p>
        </w:tc>
        <w:tc>
          <w:tcPr>
            <w:tcW w:w="1276" w:type="dxa"/>
            <w:hideMark/>
          </w:tcPr>
          <w:p w:rsidR="005C6872" w:rsidRDefault="005C6872" w:rsidP="00FF51F1">
            <w:pPr>
              <w:jc w:val="center"/>
              <w:rPr>
                <w:rFonts w:ascii="Times New Roman" w:hAnsi="Times New Roman" w:cs="Times New Roman"/>
              </w:rPr>
            </w:pPr>
            <w:r>
              <w:rPr>
                <w:rFonts w:ascii="Times New Roman" w:hAnsi="Times New Roman" w:cs="Times New Roman"/>
              </w:rPr>
              <w:t>R Square</w:t>
            </w:r>
          </w:p>
        </w:tc>
        <w:tc>
          <w:tcPr>
            <w:tcW w:w="1843" w:type="dxa"/>
            <w:hideMark/>
          </w:tcPr>
          <w:p w:rsidR="005C6872" w:rsidRDefault="005C6872" w:rsidP="00FF51F1">
            <w:pPr>
              <w:jc w:val="center"/>
              <w:rPr>
                <w:rFonts w:ascii="Times New Roman" w:hAnsi="Times New Roman" w:cs="Times New Roman"/>
              </w:rPr>
            </w:pPr>
            <w:r>
              <w:rPr>
                <w:rFonts w:ascii="Times New Roman" w:hAnsi="Times New Roman" w:cs="Times New Roman"/>
              </w:rPr>
              <w:t>Adjusted R Square</w:t>
            </w:r>
          </w:p>
        </w:tc>
        <w:tc>
          <w:tcPr>
            <w:tcW w:w="2976" w:type="dxa"/>
            <w:hideMark/>
          </w:tcPr>
          <w:p w:rsidR="005C6872" w:rsidRDefault="005C6872" w:rsidP="00FF51F1">
            <w:pPr>
              <w:jc w:val="center"/>
              <w:rPr>
                <w:rFonts w:ascii="Times New Roman" w:hAnsi="Times New Roman" w:cs="Times New Roman"/>
              </w:rPr>
            </w:pPr>
            <w:r>
              <w:rPr>
                <w:rFonts w:ascii="Times New Roman" w:hAnsi="Times New Roman" w:cs="Times New Roman"/>
              </w:rPr>
              <w:t>Std. Error of the Estimate</w:t>
            </w:r>
          </w:p>
        </w:tc>
      </w:tr>
      <w:tr w:rsidR="005C6872" w:rsidTr="005C6872">
        <w:trPr>
          <w:jc w:val="center"/>
        </w:trPr>
        <w:tc>
          <w:tcPr>
            <w:tcW w:w="1418" w:type="dxa"/>
            <w:hideMark/>
          </w:tcPr>
          <w:p w:rsidR="005C6872" w:rsidRDefault="005C6872" w:rsidP="00FF51F1">
            <w:pPr>
              <w:jc w:val="center"/>
              <w:rPr>
                <w:rFonts w:ascii="Times New Roman" w:hAnsi="Times New Roman" w:cs="Times New Roman"/>
              </w:rPr>
            </w:pPr>
            <w:r>
              <w:rPr>
                <w:rFonts w:ascii="Times New Roman" w:hAnsi="Times New Roman" w:cs="Times New Roman"/>
              </w:rPr>
              <w:t>1</w:t>
            </w:r>
          </w:p>
        </w:tc>
        <w:tc>
          <w:tcPr>
            <w:tcW w:w="992" w:type="dxa"/>
            <w:hideMark/>
          </w:tcPr>
          <w:p w:rsidR="005C6872" w:rsidRDefault="005C6872" w:rsidP="00FF51F1">
            <w:pPr>
              <w:jc w:val="center"/>
              <w:rPr>
                <w:rFonts w:ascii="Times New Roman" w:hAnsi="Times New Roman" w:cs="Times New Roman"/>
              </w:rPr>
            </w:pPr>
            <w:r>
              <w:rPr>
                <w:rFonts w:ascii="Times New Roman" w:hAnsi="Times New Roman" w:cs="Times New Roman"/>
              </w:rPr>
              <w:t>.849</w:t>
            </w:r>
            <w:r>
              <w:rPr>
                <w:rFonts w:ascii="Times New Roman" w:hAnsi="Times New Roman" w:cs="Times New Roman"/>
                <w:vertAlign w:val="superscript"/>
              </w:rPr>
              <w:t>a</w:t>
            </w:r>
          </w:p>
        </w:tc>
        <w:tc>
          <w:tcPr>
            <w:tcW w:w="1276" w:type="dxa"/>
            <w:hideMark/>
          </w:tcPr>
          <w:p w:rsidR="005C6872" w:rsidRDefault="005C6872" w:rsidP="00FF51F1">
            <w:pPr>
              <w:jc w:val="center"/>
              <w:rPr>
                <w:rFonts w:ascii="Times New Roman" w:hAnsi="Times New Roman" w:cs="Times New Roman"/>
              </w:rPr>
            </w:pPr>
            <w:r>
              <w:rPr>
                <w:rFonts w:ascii="Times New Roman" w:hAnsi="Times New Roman" w:cs="Times New Roman"/>
              </w:rPr>
              <w:t>.721</w:t>
            </w:r>
          </w:p>
        </w:tc>
        <w:tc>
          <w:tcPr>
            <w:tcW w:w="1843" w:type="dxa"/>
            <w:hideMark/>
          </w:tcPr>
          <w:p w:rsidR="005C6872" w:rsidRDefault="005C6872" w:rsidP="00FF51F1">
            <w:pPr>
              <w:jc w:val="center"/>
              <w:rPr>
                <w:rFonts w:ascii="Times New Roman" w:hAnsi="Times New Roman" w:cs="Times New Roman"/>
              </w:rPr>
            </w:pPr>
            <w:r>
              <w:rPr>
                <w:rFonts w:ascii="Times New Roman" w:hAnsi="Times New Roman" w:cs="Times New Roman"/>
              </w:rPr>
              <w:t>.719</w:t>
            </w:r>
          </w:p>
        </w:tc>
        <w:tc>
          <w:tcPr>
            <w:tcW w:w="2976" w:type="dxa"/>
            <w:hideMark/>
          </w:tcPr>
          <w:p w:rsidR="005C6872" w:rsidRDefault="005C6872" w:rsidP="00FF51F1">
            <w:pPr>
              <w:jc w:val="center"/>
              <w:rPr>
                <w:rFonts w:ascii="Times New Roman" w:hAnsi="Times New Roman" w:cs="Times New Roman"/>
              </w:rPr>
            </w:pPr>
            <w:r>
              <w:rPr>
                <w:rFonts w:ascii="Times New Roman" w:hAnsi="Times New Roman" w:cs="Times New Roman"/>
              </w:rPr>
              <w:t>.724</w:t>
            </w:r>
          </w:p>
        </w:tc>
      </w:tr>
    </w:tbl>
    <w:p w:rsidR="005C6872" w:rsidRPr="008E2FAB" w:rsidRDefault="005C6872" w:rsidP="00FF51F1">
      <w:pPr>
        <w:jc w:val="center"/>
        <w:rPr>
          <w:rFonts w:ascii="Times New Roman" w:hAnsi="Times New Roman" w:cs="Times New Roman"/>
          <w:sz w:val="22"/>
          <w:szCs w:val="22"/>
          <w:lang w:val="en-ID" w:eastAsia="en-US"/>
        </w:rPr>
      </w:pPr>
      <w:r w:rsidRPr="008E2FAB">
        <w:rPr>
          <w:rFonts w:ascii="Times New Roman" w:hAnsi="Times New Roman" w:cs="Times New Roman"/>
        </w:rPr>
        <w:t>Sumber: Data primer diolah, 2025</w:t>
      </w:r>
    </w:p>
    <w:p w:rsidR="005C6872" w:rsidRDefault="005C6872" w:rsidP="00FF51F1">
      <w:pPr>
        <w:ind w:firstLine="720"/>
        <w:jc w:val="both"/>
        <w:rPr>
          <w:rFonts w:ascii="Times New Roman" w:hAnsi="Times New Roman" w:cs="Times New Roman"/>
        </w:rPr>
      </w:pPr>
      <w:r>
        <w:rPr>
          <w:rFonts w:ascii="Times New Roman" w:hAnsi="Times New Roman" w:cs="Times New Roman"/>
        </w:rPr>
        <w:t>Sebagai kesimpulan, dapat disimpulkan bahwa model penelitian ini sangat kuat dan cocok (sesuai), seperti yang ditunjukkan oleh tabel Ringkasan Model. Ini ditunjukkan oleh nilai R Square (Koefisien Determinasi) sebesar 0,721, yang menunjukkan bahwa variabel independen dalam model ini mampu menyumbang 72,1% dari variasi variabel dependen. Selain itu, nilai R (Korelasi) sebesar 0,849 menunjukkan bahwa ada hubungan korelasi yang "sangat kuat" antara kedua variabel tersebut. Faktor-faktor lain yang tidak termasuk dalam model penelitian ini bertanggung jawab atas sisa kontribusi sebesar 27,9%, atau 100% hingga 72,1%.</w:t>
      </w:r>
    </w:p>
    <w:p w:rsidR="005C6872" w:rsidRDefault="005C6872" w:rsidP="00FF51F1">
      <w:pPr>
        <w:rPr>
          <w:rFonts w:ascii="Times New Roman" w:hAnsi="Times New Roman" w:cs="Times New Roman"/>
          <w:b/>
          <w:bCs/>
        </w:rPr>
      </w:pPr>
    </w:p>
    <w:p w:rsidR="005C6872" w:rsidRDefault="005C6872" w:rsidP="00FF51F1">
      <w:pPr>
        <w:rPr>
          <w:rFonts w:ascii="Times New Roman" w:hAnsi="Times New Roman" w:cs="Times New Roman"/>
          <w:b/>
          <w:bCs/>
        </w:rPr>
      </w:pPr>
      <w:r>
        <w:rPr>
          <w:rFonts w:ascii="Times New Roman" w:hAnsi="Times New Roman" w:cs="Times New Roman"/>
          <w:b/>
          <w:bCs/>
        </w:rPr>
        <w:t>Pengaruh Sanksi Pajak Terhadap Kepatuhan Wajib Pajak</w:t>
      </w:r>
    </w:p>
    <w:p w:rsidR="005C6872" w:rsidRDefault="005C6872" w:rsidP="00FF51F1">
      <w:pPr>
        <w:ind w:firstLine="720"/>
        <w:jc w:val="both"/>
        <w:rPr>
          <w:rFonts w:ascii="Times New Roman" w:hAnsi="Times New Roman" w:cs="Times New Roman"/>
        </w:rPr>
      </w:pPr>
      <w:r>
        <w:rPr>
          <w:rFonts w:ascii="Times New Roman" w:hAnsi="Times New Roman" w:cs="Times New Roman"/>
        </w:rPr>
        <w:t>Hasil analisis data menunjukkan bahwa variabel "Persepsi Wajib Pajak terhadap Penerapan Sanksi Pajak Daerah" memiliki dampak positif yang signifikan terhadap "Kepatuhan Wajib Pajak". Hasil ini didasarkan pada nilai Signifikansi (Sig.) uji t sebesar 0,013, yang berada di bawah batas kritis 0.05. Selain itu, nilai koefisien regresi (B) yang positif sebesar 0,244 menunjukkan hubungan yang searah: peningkatan kepatuhan akan diikuti oleh peningkatan persepsi sanksi. Uji F (simultan), yang juga menunjukkan nilai Sig. 0.013, menunjukkan bahwa model penelitian ini layak (sesuai) dan dapat diandalkan.</w:t>
      </w:r>
    </w:p>
    <w:p w:rsidR="005C6872" w:rsidRDefault="005C6872" w:rsidP="00FF51F1">
      <w:pPr>
        <w:ind w:firstLine="720"/>
        <w:jc w:val="both"/>
        <w:rPr>
          <w:rFonts w:ascii="Times New Roman" w:hAnsi="Times New Roman" w:cs="Times New Roman"/>
        </w:rPr>
      </w:pPr>
      <w:r>
        <w:rPr>
          <w:rFonts w:ascii="Times New Roman" w:hAnsi="Times New Roman" w:cs="Times New Roman"/>
        </w:rPr>
        <w:t>Hasil ini memiliki konsekuensi yang sangat signifikan dalam konteks "Analisis Pajak UMKM terhadap Penerimaan Pajak Daerah di Jakarta". Nilai koefisien determinasi (R Square) 0,721 menunjukkan bahwa kekuatan pengaruh sanksi terhadap kepatuhan sangat tinggi. Ini menunjukkan bahwa sanksi pajak bertanggung jawab atas 72.1% variasi kepatuhan wajib pajak UMKM di Jakarta. Ini menunjukkan bahwa penegakan hukum adalah faktor utama yang memengaruhi kepatuhan di sektor ini. Oleh karena itu, setiap upaya untuk meningkatkan efektivitas, sosialisasi, dan kepastian hukum terkait sanksi pajak bagi UMKM dapat menjadi strategi jitu untuk meningkatkan kepatuhan secara signifikan. Pada gilirannya, ini akan memberikan kontribusi langsung dan signifikan terhadap optimalisasi Penerimaan Pajak Daerah di Jakarta.</w:t>
      </w:r>
    </w:p>
    <w:p w:rsidR="005C6872" w:rsidRDefault="005C6872" w:rsidP="00FF51F1">
      <w:pPr>
        <w:pBdr>
          <w:top w:val="nil"/>
          <w:left w:val="nil"/>
          <w:bottom w:val="nil"/>
          <w:right w:val="nil"/>
          <w:between w:val="nil"/>
        </w:pBdr>
        <w:jc w:val="both"/>
        <w:rPr>
          <w:rFonts w:ascii="Times New Roman" w:hAnsi="Times New Roman" w:cs="Times New Roman"/>
        </w:rPr>
      </w:pPr>
    </w:p>
    <w:p w:rsidR="00F42CD0" w:rsidRDefault="00713C68" w:rsidP="00FF51F1">
      <w:pPr>
        <w:jc w:val="both"/>
        <w:rPr>
          <w:rFonts w:ascii="Times New Roman" w:hAnsi="Times New Roman" w:cs="Times New Roman"/>
          <w:b/>
          <w:sz w:val="26"/>
          <w:szCs w:val="26"/>
        </w:rPr>
      </w:pPr>
      <w:r>
        <w:rPr>
          <w:rFonts w:ascii="Times New Roman" w:hAnsi="Times New Roman" w:cs="Times New Roman"/>
          <w:b/>
          <w:sz w:val="26"/>
          <w:szCs w:val="26"/>
        </w:rPr>
        <w:t xml:space="preserve">KESIMPULAN </w:t>
      </w:r>
    </w:p>
    <w:p w:rsidR="005C6872" w:rsidRPr="005C6872"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Hasil analisis yang dilakukan terhadap tabel-tabel uji statistik menunjukkan bahwa Persepsi Wajib Pajak terhadap Penerapan Sanksi Pajak Daerah berdampak signifikan terhadap Kepatuhan Wajib Pajak. Nilai signifikansi variabel Persepsi Sanksi Pajak adalah 0,013, jauh lebih kecil dari 0.05, yang menunjukkan bahwa dampaknya terhadap Kepatuhan Wajib Pajak benar-benar nyata secara statistik. Selain itu, uji korelasi (Model Summary) menunjukkan hubungan yang sangat kuat antara persepsi sanksi dan kepatuhan. Nilai korelasi (R) adalah 849, dan koefisien determinasi (R Square) adalah sangat tinggi, yaitu 721.71%.</w:t>
      </w:r>
    </w:p>
    <w:p w:rsidR="00F42CD0" w:rsidRDefault="005C6872" w:rsidP="00FF51F1">
      <w:pPr>
        <w:ind w:firstLine="720"/>
        <w:jc w:val="both"/>
        <w:rPr>
          <w:rFonts w:ascii="Times New Roman" w:hAnsi="Times New Roman" w:cs="Times New Roman"/>
          <w:lang w:val="en-ID"/>
        </w:rPr>
      </w:pPr>
      <w:r w:rsidRPr="005C6872">
        <w:rPr>
          <w:rFonts w:ascii="Times New Roman" w:hAnsi="Times New Roman" w:cs="Times New Roman"/>
          <w:lang w:val="en-ID"/>
        </w:rPr>
        <w:t xml:space="preserve">Model regresi ini menunjukkan pengaruh yang signifikan dengan nilai Sig. 0,013 secara </w:t>
      </w:r>
      <w:r w:rsidRPr="005C6872">
        <w:rPr>
          <w:rFonts w:ascii="Times New Roman" w:hAnsi="Times New Roman" w:cs="Times New Roman"/>
          <w:lang w:val="en-ID"/>
        </w:rPr>
        <w:lastRenderedPageBreak/>
        <w:t>bersamaan (melalui Uji F). Hasil ini sejalan dengan Teori Pencegahan (</w:t>
      </w:r>
      <w:r w:rsidRPr="005C6872">
        <w:rPr>
          <w:rFonts w:ascii="Times New Roman" w:hAnsi="Times New Roman" w:cs="Times New Roman"/>
          <w:i/>
          <w:iCs/>
          <w:lang w:val="en-ID"/>
        </w:rPr>
        <w:t>Deterrence Theory</w:t>
      </w:r>
      <w:r w:rsidRPr="005C6872">
        <w:rPr>
          <w:rFonts w:ascii="Times New Roman" w:hAnsi="Times New Roman" w:cs="Times New Roman"/>
          <w:lang w:val="en-ID"/>
        </w:rPr>
        <w:t>) dan sejumlah studi sebelumnya yang menunjukkan bahwa penegakan aturan, atau penegakan hukum, dapat meningkatkan kepatuhan. Efek gentar, atau efek pencegah, adalah keyakinan bahwa sanksi akan diterapkan dengan tegas, yang mendorong wajib pajak, terutama UMKM, untuk menghindari risiko denda. Hasil ini sangat penting untuk penerimaan pajak daerah di Jakarta karena upaya untuk meningkatkan sosialisasi dan kepastian penerapan sanksi di sektor UMKM terbukti menjadi komponen yang sangat penting dalam mendorong kepatuhan, yang pada akhirnya akan berkontribusi besar pada optimalisasi penerimaan pajak.</w:t>
      </w:r>
    </w:p>
    <w:p w:rsidR="008E2FAB" w:rsidRPr="008E2FAB" w:rsidRDefault="008E2FAB" w:rsidP="00FF51F1">
      <w:pPr>
        <w:ind w:firstLine="720"/>
        <w:jc w:val="both"/>
        <w:rPr>
          <w:rFonts w:ascii="Times New Roman" w:hAnsi="Times New Roman" w:cs="Times New Roman"/>
          <w:lang w:val="en-ID"/>
        </w:rPr>
      </w:pPr>
    </w:p>
    <w:p w:rsidR="00F42CD0" w:rsidRDefault="00713C68" w:rsidP="00FF51F1">
      <w:pPr>
        <w:jc w:val="both"/>
        <w:rPr>
          <w:rFonts w:ascii="Times New Roman" w:hAnsi="Times New Roman" w:cs="Times New Roman"/>
          <w:b/>
          <w:sz w:val="26"/>
          <w:szCs w:val="26"/>
        </w:rPr>
      </w:pPr>
      <w:r>
        <w:rPr>
          <w:rFonts w:ascii="Times New Roman" w:hAnsi="Times New Roman" w:cs="Times New Roman"/>
          <w:b/>
          <w:sz w:val="26"/>
          <w:szCs w:val="26"/>
        </w:rPr>
        <w:t xml:space="preserve">DAFTAR REFERENSI </w:t>
      </w:r>
    </w:p>
    <w:sdt>
      <w:sdtPr>
        <w:rPr>
          <w:rFonts w:ascii="Times New Roman" w:hAnsi="Times New Roman" w:cs="Times New Roman"/>
        </w:rPr>
        <w:id w:val="-573587230"/>
        <w:bibliography/>
      </w:sdtPr>
      <w:sdtEndPr/>
      <w:sdtContent>
        <w:p w:rsidR="008E2FAB" w:rsidRDefault="008E2FAB" w:rsidP="00FF51F1">
          <w:pPr>
            <w:pStyle w:val="Bibliography"/>
            <w:ind w:left="720" w:hanging="720"/>
            <w:jc w:val="both"/>
            <w:rPr>
              <w:rFonts w:ascii="Times New Roman" w:hAnsi="Times New Roman" w:cs="Times New Roman"/>
              <w:noProof/>
              <w:color w:val="auto"/>
            </w:rPr>
          </w:pPr>
          <w:r>
            <w:rPr>
              <w:rFonts w:ascii="Times New Roman" w:hAnsi="Times New Roman" w:cs="Times New Roman"/>
            </w:rPr>
            <w:fldChar w:fldCharType="begin"/>
          </w:r>
          <w:r>
            <w:rPr>
              <w:rFonts w:ascii="Times New Roman" w:hAnsi="Times New Roman" w:cs="Times New Roman"/>
            </w:rPr>
            <w:instrText xml:space="preserve"> BIBLIOGRAPHY </w:instrText>
          </w:r>
          <w:r>
            <w:rPr>
              <w:rFonts w:ascii="Times New Roman" w:hAnsi="Times New Roman" w:cs="Times New Roman"/>
            </w:rPr>
            <w:fldChar w:fldCharType="separate"/>
          </w:r>
          <w:r>
            <w:rPr>
              <w:rFonts w:ascii="Times New Roman" w:hAnsi="Times New Roman" w:cs="Times New Roman"/>
              <w:noProof/>
            </w:rPr>
            <w:t xml:space="preserve">Afifah, A. S. (2020). STRATEGI HUMAS BADAN PAJAK DAN RETRIBUSI DAERAH PROVINSI DKI JAKARTA DALAM UPAYA OPTIMALISASI PENERIMAAN PAJAK DAERAH. </w:t>
          </w:r>
          <w:r>
            <w:rPr>
              <w:rFonts w:ascii="Times New Roman" w:hAnsi="Times New Roman" w:cs="Times New Roman"/>
              <w:i/>
              <w:iCs/>
              <w:noProof/>
            </w:rPr>
            <w:t>Jurnal Ilmu Sosial dan Ilmu Politik</w:t>
          </w:r>
          <w:r>
            <w:rPr>
              <w:rFonts w:ascii="Times New Roman" w:hAnsi="Times New Roman" w:cs="Times New Roman"/>
              <w:noProof/>
            </w:rPr>
            <w:t>, 1-26.</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Andreansyah, F. F. (2022). Analisis Pengaruh Insentif Pajak, Sanksi Pajak Dan Pelayanan Pajak Terhadap Kepatuhan Wajib Pajak UMKM. </w:t>
          </w:r>
          <w:r>
            <w:rPr>
              <w:rFonts w:ascii="Times New Roman" w:hAnsi="Times New Roman" w:cs="Times New Roman"/>
              <w:i/>
              <w:iCs/>
              <w:noProof/>
            </w:rPr>
            <w:t>JURNAL EKONOMI &amp; EKONOMI SYARIAH</w:t>
          </w:r>
          <w:r>
            <w:rPr>
              <w:rFonts w:ascii="Times New Roman" w:hAnsi="Times New Roman" w:cs="Times New Roman"/>
              <w:noProof/>
            </w:rPr>
            <w:t>, 2097-2104.</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Ariyanto, D. N. (2020). PENGARUH PERSEPSI TARIF PAJAK TERHADAP KEPATUHAN WAJIB PAJAK UMKM. </w:t>
          </w:r>
          <w:r>
            <w:rPr>
              <w:rFonts w:ascii="Times New Roman" w:hAnsi="Times New Roman" w:cs="Times New Roman"/>
              <w:i/>
              <w:iCs/>
              <w:noProof/>
            </w:rPr>
            <w:t>Jurnal Akuntansi Unesa</w:t>
          </w:r>
          <w:r>
            <w:rPr>
              <w:rFonts w:ascii="Times New Roman" w:hAnsi="Times New Roman" w:cs="Times New Roman"/>
              <w:noProof/>
            </w:rPr>
            <w:t>, 1-12.</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Cornelia, Y. W. (2022). Perpajakan UMKM: Isu Pajak Berganda. </w:t>
          </w:r>
          <w:r>
            <w:rPr>
              <w:rFonts w:ascii="Times New Roman" w:hAnsi="Times New Roman" w:cs="Times New Roman"/>
              <w:i/>
              <w:iCs/>
              <w:noProof/>
            </w:rPr>
            <w:t>Jurnal Politeknik Keuangan Negara STAN</w:t>
          </w:r>
          <w:r>
            <w:rPr>
              <w:rFonts w:ascii="Times New Roman" w:hAnsi="Times New Roman" w:cs="Times New Roman"/>
              <w:noProof/>
            </w:rPr>
            <w:t>, 76-88.</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Damanik, M. M. (2025). METODE PENELITIAN KUANTITATIF: KONSEP, JENIS, TAHAPAN DAN KELEBIHAN . </w:t>
          </w:r>
          <w:r>
            <w:rPr>
              <w:rFonts w:ascii="Times New Roman" w:hAnsi="Times New Roman" w:cs="Times New Roman"/>
              <w:i/>
              <w:iCs/>
              <w:noProof/>
            </w:rPr>
            <w:t>JURNAL INTELEK INSAN CENDEKIA</w:t>
          </w:r>
          <w:r>
            <w:rPr>
              <w:rFonts w:ascii="Times New Roman" w:hAnsi="Times New Roman" w:cs="Times New Roman"/>
              <w:noProof/>
            </w:rPr>
            <w:t>, 13479-13496.</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Havi, A. G. (2024). ANALISIS EFEKTIVITAS DAN KONTRIBUSI PAJAK DAERAH SEBAGAI SUMBER PENDAPATAN ASLI DAERAH PROVINSI DKI JAKARTA. </w:t>
          </w:r>
          <w:r>
            <w:rPr>
              <w:rFonts w:ascii="Times New Roman" w:hAnsi="Times New Roman" w:cs="Times New Roman"/>
              <w:i/>
              <w:iCs/>
              <w:noProof/>
            </w:rPr>
            <w:t>JURNAL AKUNTANSI, PERPAJAKAN DAN AUDITING</w:t>
          </w:r>
          <w:r>
            <w:rPr>
              <w:rFonts w:ascii="Times New Roman" w:hAnsi="Times New Roman" w:cs="Times New Roman"/>
              <w:noProof/>
            </w:rPr>
            <w:t>, 411-419.</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Hendrawati, E. P. (2021). PENGETAHUAN PAJAK, SANKSI PAJAK, MODERNISASI SISTEM, KONDISI KEUANGAN TERHADAP KEPATUHAN WAJIB PAJAK UMKM SELAMA PANDEMI COVID-19. </w:t>
          </w:r>
          <w:r>
            <w:rPr>
              <w:rFonts w:ascii="Times New Roman" w:hAnsi="Times New Roman" w:cs="Times New Roman"/>
              <w:i/>
              <w:iCs/>
              <w:noProof/>
            </w:rPr>
            <w:t>JURNAL ILMIAH AKUNTANSI DAN KEUANGAN</w:t>
          </w:r>
          <w:r>
            <w:rPr>
              <w:rFonts w:ascii="Times New Roman" w:hAnsi="Times New Roman" w:cs="Times New Roman"/>
              <w:noProof/>
            </w:rPr>
            <w:t>, 214-230.</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Hutapea, H. M. (2023). Pengaruh Persepsi Wajib Pajak UMKM Atas Undang-Undang HPP, Sosialisasi Perpajakan Terhadap Kepatuhan Wajib Pajak UMKM. </w:t>
          </w:r>
          <w:r>
            <w:rPr>
              <w:rFonts w:ascii="Times New Roman" w:hAnsi="Times New Roman" w:cs="Times New Roman"/>
              <w:i/>
              <w:iCs/>
              <w:noProof/>
            </w:rPr>
            <w:t>Ekonomi, Keuangan, Investasi dan Syariah (EKUITAS)</w:t>
          </w:r>
          <w:r>
            <w:rPr>
              <w:rFonts w:ascii="Times New Roman" w:hAnsi="Times New Roman" w:cs="Times New Roman"/>
              <w:noProof/>
            </w:rPr>
            <w:t>, 987-995.</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Keintjem, N. E. (2021). ANALISIS KONTRIBUSI PENERIMAAN PAJAK DAERAH DAN RETRIBUSI DAERAH TERHADAP PENINGKATAN PENDAPATAN ASLI DAERAH (Studi Empiris Di Kota Manado). </w:t>
          </w:r>
          <w:r>
            <w:rPr>
              <w:rFonts w:ascii="Times New Roman" w:hAnsi="Times New Roman" w:cs="Times New Roman"/>
              <w:i/>
              <w:iCs/>
              <w:noProof/>
            </w:rPr>
            <w:t>Jurnal Pembangunan Ekonomi dan Keuangan Daerah</w:t>
          </w:r>
          <w:r>
            <w:rPr>
              <w:rFonts w:ascii="Times New Roman" w:hAnsi="Times New Roman" w:cs="Times New Roman"/>
              <w:noProof/>
            </w:rPr>
            <w:t>, 36-45.</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Lovianna, L. R. (2022). Analisis Efektivitas Dan Kontribusi Pajak Daerah Sebagai Sumber Pendapatan Asli Daerah (Studi Pada Bapenda DKI Jakarta Tahun 2016-2020). </w:t>
          </w:r>
          <w:r>
            <w:rPr>
              <w:rFonts w:ascii="Times New Roman" w:hAnsi="Times New Roman" w:cs="Times New Roman"/>
              <w:i/>
              <w:iCs/>
              <w:noProof/>
            </w:rPr>
            <w:t>Jurnal Pajak Vokasi</w:t>
          </w:r>
          <w:r>
            <w:rPr>
              <w:rFonts w:ascii="Times New Roman" w:hAnsi="Times New Roman" w:cs="Times New Roman"/>
              <w:noProof/>
            </w:rPr>
            <w:t>, 109-117.</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Novasari, A. R. (2020). PENGARUH EKSTENSIFIKASI PAJAK, TINGKAT KEPATUHAN WAJIB PAJAK, DAN PEMERIKSAAN PAJAK TERHADAP PENERIMAAN PAJAK PENGHASILAN WAJIB PAJAK ORANG PRIBADI. </w:t>
          </w:r>
          <w:r>
            <w:rPr>
              <w:rFonts w:ascii="Times New Roman" w:hAnsi="Times New Roman" w:cs="Times New Roman"/>
              <w:i/>
              <w:iCs/>
              <w:noProof/>
            </w:rPr>
            <w:t>Behavioral Accounting Journal</w:t>
          </w:r>
          <w:r>
            <w:rPr>
              <w:rFonts w:ascii="Times New Roman" w:hAnsi="Times New Roman" w:cs="Times New Roman"/>
              <w:noProof/>
            </w:rPr>
            <w:t>, 115-128.</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Pratiwi, A. K. (2024). Efektivitas Kepatuhan Wajib Pajak, Pemeriksaan Pajak dan Penagihan Pajak terhadap Penerimaan Pajak (The Effectiveness of Taxpayer Compliance, Tax Audit, and Tax Collection on Tax Revenue). </w:t>
          </w:r>
          <w:r>
            <w:rPr>
              <w:rFonts w:ascii="Times New Roman" w:hAnsi="Times New Roman" w:cs="Times New Roman"/>
              <w:i/>
              <w:iCs/>
              <w:noProof/>
            </w:rPr>
            <w:t>Jurnal Studi Akuntansi, Keuangan, Manajemen</w:t>
          </w:r>
          <w:r>
            <w:rPr>
              <w:rFonts w:ascii="Times New Roman" w:hAnsi="Times New Roman" w:cs="Times New Roman"/>
              <w:noProof/>
            </w:rPr>
            <w:t>, 107-117.</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Randiansyah, Y. K. (2025). Analisis Kepatuhan Wajib Pajak Barang Dan Jasa Tertentu Makanan </w:t>
          </w:r>
          <w:r>
            <w:rPr>
              <w:rFonts w:ascii="Times New Roman" w:hAnsi="Times New Roman" w:cs="Times New Roman"/>
              <w:noProof/>
            </w:rPr>
            <w:lastRenderedPageBreak/>
            <w:t xml:space="preserve">dan Minuman di Unit Pelayanan Pemungutan Pajak Daerah Wilayah Tanah Abang Jakarta Pusat. </w:t>
          </w:r>
          <w:r>
            <w:rPr>
              <w:rFonts w:ascii="Times New Roman" w:hAnsi="Times New Roman" w:cs="Times New Roman"/>
              <w:i/>
              <w:iCs/>
              <w:noProof/>
            </w:rPr>
            <w:t>Jurnal Pajak Vokasi</w:t>
          </w:r>
          <w:r>
            <w:rPr>
              <w:rFonts w:ascii="Times New Roman" w:hAnsi="Times New Roman" w:cs="Times New Roman"/>
              <w:noProof/>
            </w:rPr>
            <w:t>, 78-85.</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Ristanti, F. K. (2022). Literature Review Pengaruh Penerapan Pajak UMKM, Sosialisasi Perpajakan dan Sanksi Perpajakan terhadap Kepatuhan Wajib Pajak. </w:t>
          </w:r>
          <w:r>
            <w:rPr>
              <w:rFonts w:ascii="Times New Roman" w:hAnsi="Times New Roman" w:cs="Times New Roman"/>
              <w:i/>
              <w:iCs/>
              <w:noProof/>
            </w:rPr>
            <w:t>JURNAL ILMU MULTIDISIPLIN</w:t>
          </w:r>
          <w:r>
            <w:rPr>
              <w:rFonts w:ascii="Times New Roman" w:hAnsi="Times New Roman" w:cs="Times New Roman"/>
              <w:noProof/>
            </w:rPr>
            <w:t>, 380-391.</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Riyadi, P. S. (2021). Pengaruh Kepatuhan Wajib Pajak, Pemeriksaan Pajak, dan Pemungutan Pajak terhadap Penerimaan Pajak Penghasilan Badan. </w:t>
          </w:r>
          <w:r>
            <w:rPr>
              <w:rFonts w:ascii="Times New Roman" w:hAnsi="Times New Roman" w:cs="Times New Roman"/>
              <w:i/>
              <w:iCs/>
              <w:noProof/>
            </w:rPr>
            <w:t>Jurnal Riset Akuntansi dan Perpajakan</w:t>
          </w:r>
          <w:r>
            <w:rPr>
              <w:rFonts w:ascii="Times New Roman" w:hAnsi="Times New Roman" w:cs="Times New Roman"/>
              <w:noProof/>
            </w:rPr>
            <w:t>, 206-216.</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Seventeen, W. F. (2025). Kontribusi Pajak UMKM terhadap Pendapatan Asli Daerah. </w:t>
          </w:r>
          <w:r>
            <w:rPr>
              <w:rFonts w:ascii="Times New Roman" w:hAnsi="Times New Roman" w:cs="Times New Roman"/>
              <w:i/>
              <w:iCs/>
              <w:noProof/>
            </w:rPr>
            <w:t>JURNAL AKUNTANSI UNIHAZ</w:t>
          </w:r>
          <w:r>
            <w:rPr>
              <w:rFonts w:ascii="Times New Roman" w:hAnsi="Times New Roman" w:cs="Times New Roman"/>
              <w:noProof/>
            </w:rPr>
            <w:t>, 52-57.</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Yanti, L. W. (2023). Pengaruh Pengetahuan Perpajakan, Tarif Pajak, Mekanisme Pembayaran Pajak dan Sanksi Pajak Terhadap Kepatuhan Wajib Pajak UMKM. </w:t>
          </w:r>
          <w:r>
            <w:rPr>
              <w:rFonts w:ascii="Times New Roman" w:hAnsi="Times New Roman" w:cs="Times New Roman"/>
              <w:i/>
              <w:iCs/>
              <w:noProof/>
            </w:rPr>
            <w:t>Eco-Buss</w:t>
          </w:r>
          <w:r>
            <w:rPr>
              <w:rFonts w:ascii="Times New Roman" w:hAnsi="Times New Roman" w:cs="Times New Roman"/>
              <w:noProof/>
            </w:rPr>
            <w:t>, 206-216.</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Yulianti, E. S. (2021). PENGARUH PENERIMAAN PAJAK DAERAH TERHADAP PENDAPATAN ASLI DAERAH (PAD) DI PROVINSI DKI JAKARTA. </w:t>
          </w:r>
          <w:r>
            <w:rPr>
              <w:rFonts w:ascii="Times New Roman" w:hAnsi="Times New Roman" w:cs="Times New Roman"/>
              <w:i/>
              <w:iCs/>
              <w:noProof/>
            </w:rPr>
            <w:t>JURNAL EKONOMI, BISNIS DAN HUMANIORA</w:t>
          </w:r>
          <w:r>
            <w:rPr>
              <w:rFonts w:ascii="Times New Roman" w:hAnsi="Times New Roman" w:cs="Times New Roman"/>
              <w:noProof/>
            </w:rPr>
            <w:t>, 1-5.</w:t>
          </w:r>
        </w:p>
        <w:p w:rsidR="008E2FAB" w:rsidRDefault="008E2FAB" w:rsidP="00FF51F1">
          <w:pPr>
            <w:pStyle w:val="Bibliography"/>
            <w:ind w:left="720" w:hanging="720"/>
            <w:jc w:val="both"/>
            <w:rPr>
              <w:rFonts w:ascii="Times New Roman" w:hAnsi="Times New Roman" w:cs="Times New Roman"/>
              <w:noProof/>
            </w:rPr>
          </w:pPr>
          <w:r>
            <w:rPr>
              <w:rFonts w:ascii="Times New Roman" w:hAnsi="Times New Roman" w:cs="Times New Roman"/>
              <w:noProof/>
            </w:rPr>
            <w:t xml:space="preserve">Yurianto., T. A. (2021). PENGARUH PENERIMAAN PAJAK DAERAH TERHADAP PERTUMBUHAN EKONOMI DKI JAKARTA. </w:t>
          </w:r>
          <w:r>
            <w:rPr>
              <w:rFonts w:ascii="Times New Roman" w:hAnsi="Times New Roman" w:cs="Times New Roman"/>
              <w:i/>
              <w:iCs/>
              <w:noProof/>
            </w:rPr>
            <w:t>Journal of Applied Business and Economics</w:t>
          </w:r>
          <w:r>
            <w:rPr>
              <w:rFonts w:ascii="Times New Roman" w:hAnsi="Times New Roman" w:cs="Times New Roman"/>
              <w:noProof/>
            </w:rPr>
            <w:t>, 436-449.</w:t>
          </w:r>
        </w:p>
        <w:p w:rsidR="008E2FAB" w:rsidRDefault="008E2FAB" w:rsidP="00FF51F1">
          <w:pPr>
            <w:jc w:val="both"/>
            <w:rPr>
              <w:rFonts w:ascii="Times New Roman" w:hAnsi="Times New Roman" w:cs="Times New Roman"/>
              <w:lang w:val="en-ID"/>
            </w:rPr>
          </w:pPr>
          <w:r>
            <w:rPr>
              <w:rFonts w:ascii="Times New Roman" w:hAnsi="Times New Roman" w:cs="Times New Roman"/>
              <w:b/>
              <w:bCs/>
              <w:noProof/>
            </w:rPr>
            <w:fldChar w:fldCharType="end"/>
          </w:r>
        </w:p>
      </w:sdtContent>
    </w:sdt>
    <w:p w:rsidR="00F42CD0" w:rsidRDefault="00F42CD0" w:rsidP="00FF51F1">
      <w:pPr>
        <w:jc w:val="both"/>
        <w:rPr>
          <w:rFonts w:ascii="Times New Roman" w:hAnsi="Times New Roman" w:cs="Times New Roman"/>
          <w:sz w:val="32"/>
          <w:szCs w:val="32"/>
        </w:rPr>
      </w:pPr>
    </w:p>
    <w:p w:rsidR="00F42CD0" w:rsidRDefault="00F42CD0" w:rsidP="00FF51F1">
      <w:pPr>
        <w:jc w:val="both"/>
        <w:rPr>
          <w:rFonts w:ascii="Times New Roman" w:hAnsi="Times New Roman" w:cs="Times New Roman"/>
        </w:rPr>
      </w:pPr>
    </w:p>
    <w:sectPr w:rsidR="00F42CD0" w:rsidSect="00FF51F1">
      <w:headerReference w:type="even" r:id="rId12"/>
      <w:headerReference w:type="default" r:id="rId13"/>
      <w:footerReference w:type="even" r:id="rId14"/>
      <w:footerReference w:type="default" r:id="rId15"/>
      <w:headerReference w:type="first" r:id="rId16"/>
      <w:footerReference w:type="first" r:id="rId17"/>
      <w:pgSz w:w="12240" w:h="15840"/>
      <w:pgMar w:top="1321" w:right="1134" w:bottom="851" w:left="1701" w:header="720" w:footer="215" w:gutter="0"/>
      <w:pgNumType w:start="93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45E" w:rsidRDefault="0031145E">
      <w:r>
        <w:separator/>
      </w:r>
    </w:p>
  </w:endnote>
  <w:endnote w:type="continuationSeparator" w:id="0">
    <w:p w:rsidR="0031145E" w:rsidRDefault="0031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D0" w:rsidRDefault="00713C68">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F42CD0" w:rsidRDefault="00F42CD0">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D0" w:rsidRDefault="00713C68">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F42CD0" w:rsidRDefault="00F42CD0">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D0" w:rsidRDefault="00F42CD0">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45E" w:rsidRDefault="0031145E">
      <w:r>
        <w:separator/>
      </w:r>
    </w:p>
  </w:footnote>
  <w:footnote w:type="continuationSeparator" w:id="0">
    <w:p w:rsidR="0031145E" w:rsidRDefault="00311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D0" w:rsidRDefault="00713C68">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FF51F1">
      <w:rPr>
        <w:rFonts w:ascii="Quintessential" w:eastAsia="Quintessential" w:hAnsi="Quintessential" w:cs="Quintessential"/>
        <w:b/>
        <w:noProof/>
      </w:rPr>
      <w:t>934</w:t>
    </w:r>
    <w:r>
      <w:rPr>
        <w:rFonts w:ascii="Quintessential" w:eastAsia="Quintessential" w:hAnsi="Quintessential" w:cs="Quintessential"/>
        <w:b/>
      </w:rPr>
      <w:fldChar w:fldCharType="end"/>
    </w:r>
  </w:p>
  <w:p w:rsidR="00F42CD0" w:rsidRDefault="00713C68">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F42CD0" w:rsidRDefault="00FF51F1">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Vol.5, No.1, Desember 2025</w:t>
    </w:r>
  </w:p>
  <w:p w:rsidR="00F42CD0" w:rsidRDefault="00713C68">
    <w:pPr>
      <w:pBdr>
        <w:top w:val="nil"/>
        <w:left w:val="nil"/>
        <w:bottom w:val="nil"/>
        <w:right w:val="nil"/>
        <w:between w:val="nil"/>
      </w:pBdr>
      <w:tabs>
        <w:tab w:val="center" w:pos="4680"/>
        <w:tab w:val="right" w:pos="9360"/>
      </w:tabs>
      <w:rPr>
        <w:rFonts w:ascii="Cambria" w:eastAsia="Cambria" w:hAnsi="Cambria" w:cs="Cambria"/>
        <w:b/>
      </w:rPr>
    </w:pPr>
    <w:r>
      <w:rPr>
        <w:noProof/>
        <w:lang w:eastAsia="en-US"/>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F42CD0" w:rsidRDefault="00F42CD0">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p5AEAAKoDAAAOAAAAZHJzL2Uyb0RvYy54bWysU11v2yAUfZ+0/4B4X/zRfDRWSDW1yjSp&#10;2qK1+wEY4xgJA7uQ2Pn3u+C0zbq3aS+YC4fDOZfjzd3Ya3KS4JU1jBaznBJphG2UOTD683n36ZYS&#10;H7hpuLZGMnqWnt5tP37YDK6Spe2sbiQQJDG+GhyjXQiuyjIvOtlzP7NOGtxsLfQ8YAmHrAE+IHuv&#10;szLPl9lgoXFghfQeVx+mTbpN/G0rRfjetl4GohlFbSGNkMY6jtl2w6sDcNcpcZHB/0FFz5XBS1+p&#10;Hnjg5AjqL6peCbDetmEmbJ/ZtlVCJg/opsjfuXnquJPJCzbHu9c2+f9HK76d9kBUw+iaEsN7fKIf&#10;2DRuDlqSdWzP4HyFqCe3h0vlcRq9ji308YsuyMhoebNYLdfY5DOjN6vFqpgXU3vlGIhAwGK9Wi5L&#10;BAhEzBGQ+LM3Igc+fJG2J3HCKKCQ1FR+evQBL0foCyTe661WzU5pnQo41PcayInHl84Xt+Uy3o5H&#10;/oBpE8HGxmPTdlzJosnJVpyFsR4vXmvbnLFB3omdQlGP3Ic9B4xIQcmAsWHU/zpykJTorwbfZV3M&#10;ywXm7LqA66K+LrgRncU0igCUTMV9SOmcVH4+BtuqZD3qmsRc5GIgkr1LeGPiruuEevvFtr8BAAD/&#10;/wMAUEsDBBQABgAIAAAAIQDxQ3XH2QAAAAUBAAAPAAAAZHJzL2Rvd25yZXYueG1sTI9BS8NAEIXv&#10;gv9hGcGb3VhCaWM2RUsFL4K2xfM0OybB7GzITtv47x1PenoM7/Hme+V6Cr0505i6yA7uZxkY4jr6&#10;jhsHh/3z3RJMEmSPfWRy8E0J1tX1VYmFjxd+p/NOGqMlnAp00IoMhbWpbilgmsWBWL3POAYUPcfG&#10;+hEvWh56O8+yhQ3YsX5ocaBNS/XX7hQcPC1eNwN6/yHLJKt88bb1L/utc7c30+MDGKFJ/sLwi6/o&#10;UCnTMZ7YJ9M70CHiIFdRc5XnczBHTanaqrT/6asfAAAA//8DAFBLAQItABQABgAIAAAAIQC2gziS&#10;/gAAAOEBAAATAAAAAAAAAAAAAAAAAAAAAABbQ29udGVudF9UeXBlc10ueG1sUEsBAi0AFAAGAAgA&#10;AAAhADj9If/WAAAAlAEAAAsAAAAAAAAAAAAAAAAALwEAAF9yZWxzLy5yZWxzUEsBAi0AFAAGAAgA&#10;AAAhAHMLM2nkAQAAqgMAAA4AAAAAAAAAAAAAAAAALgIAAGRycy9lMm9Eb2MueG1sUEsBAi0AFAAG&#10;AAgAAAAhAPFDdcfZAAAABQEAAA8AAAAAAAAAAAAAAAAAPgQAAGRycy9kb3ducmV2LnhtbFBLBQYA&#10;AAAABAAEAPMAAABEBQAAAAA=&#10;" fillcolor="#005826" stroked="f">
              <v:textbox inset="2.53958mm,2.53958mm,2.53958mm,2.53958mm">
                <w:txbxContent>
                  <w:p w14:paraId="0976EB92" w14:textId="77777777" w:rsidR="00F42CD0" w:rsidRDefault="00F42CD0">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D0" w:rsidRDefault="00713C68">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FF51F1">
      <w:rPr>
        <w:rFonts w:ascii="Quintessential" w:eastAsia="Quintessential" w:hAnsi="Quintessential" w:cs="Quintessential"/>
        <w:b/>
        <w:noProof/>
      </w:rPr>
      <w:t>935</w:t>
    </w:r>
    <w:r>
      <w:rPr>
        <w:rFonts w:ascii="Quintessential" w:eastAsia="Quintessential" w:hAnsi="Quintessential" w:cs="Quintessential"/>
        <w:b/>
      </w:rPr>
      <w:fldChar w:fldCharType="end"/>
    </w:r>
  </w:p>
  <w:p w:rsidR="00F42CD0" w:rsidRDefault="00713C68">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F42CD0" w:rsidRDefault="00FF51F1">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Vol.5, No.1, Desember 2025</w:t>
    </w:r>
  </w:p>
  <w:p w:rsidR="00F42CD0" w:rsidRDefault="00713C68">
    <w:r>
      <w:rPr>
        <w:noProof/>
        <w:lang w:eastAsia="en-US"/>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F42CD0" w:rsidRDefault="00F42CD0">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zc5AEAALEDAAAOAAAAZHJzL2Uyb0RvYy54bWysU12PmzAQfK/U/2D5vSFwCflQyKm6U6pK&#10;pzbqtT/AGAOWjO2unUD+fdeGu6S9t1NfjMcehp3ZZXc/dIqcBThpdEHT2ZwSobmppG4K+uvn4dOa&#10;EueZrpgyWhT0Ihy933/8sOvtVmSmNaoSQFBEu21vC9p6b7dJ4ngrOuZmxgqNl7WBjnmE0CQVsB7V&#10;O5Vk83me9AYqC4YL5/D0cbyk+6hf14L773XthCeqoFibjyvEtQxrst+xbQPMtpJPZbB3VNExqfGj&#10;r1KPzDNyAvlGqpMcjDO1n3HTJaauJRfRA7pJ5/+4eW6ZFdELhuPsa0zu/8nyb+cjEFkVFBulWYct&#10;+oGhMd0oQdYhnt66LbKe7REm5HAbvA41dOGJLshQ0Oxuuco3GPKloHer5SpdpGO8YvCEI2G5WeV5&#10;hgSOjAUSNuE+uQpZcP6LMB0Jm4ICFhJDZecn50fqCyV81xklq4NUKgJoygcF5MxCp+fLdZZP6n/R&#10;lA5kbcJro2I4SYLJ0VbY+aEcYibRQDgpTXXBnJzlB4m1PTHnjwxwUlJKepyegrrfJwaCEvVVY3s2&#10;6SJb4rjdArgF5S1gmrcGh5J7oGQEDz4O6Vjs55M3tYwJXIuZqsa5iBlOMxwG7xZH1vVP2/8BAAD/&#10;/wMAUEsDBBQABgAIAAAAIQDbhbam2gAAAAUBAAAPAAAAZHJzL2Rvd25yZXYueG1sTI9BS8NAEIXv&#10;gv9hGcGb3RhCSGM2RUsFL4K2xfM0OybB7G7ITtv033c86ekxvMd731Sr2Q3qRFPsgzfwuEhAkW+C&#10;7X1rYL97fShARUZvcQieDFwowqq+vamwtOHsP+m05VZJiY8lGuiYx1Lr2HTkMC7CSF687zA5ZDmn&#10;VtsJz1LuBp0mSa4d9l4WOhxp3VHzsz06Ay/5+3pEa7+4iLzM8o+NfdttjLm/m5+fQDHN/BeGX3xB&#10;h1qYDuHobVSDAXmEDRQiYi6zLAV1kFSRgq4r/Z++vgIAAP//AwBQSwECLQAUAAYACAAAACEAtoM4&#10;kv4AAADhAQAAEwAAAAAAAAAAAAAAAAAAAAAAW0NvbnRlbnRfVHlwZXNdLnhtbFBLAQItABQABgAI&#10;AAAAIQA4/SH/1gAAAJQBAAALAAAAAAAAAAAAAAAAAC8BAABfcmVscy8ucmVsc1BLAQItABQABgAI&#10;AAAAIQA6pAzc5AEAALEDAAAOAAAAAAAAAAAAAAAAAC4CAABkcnMvZTJvRG9jLnhtbFBLAQItABQA&#10;BgAIAAAAIQDbhbam2gAAAAUBAAAPAAAAAAAAAAAAAAAAAD4EAABkcnMvZG93bnJldi54bWxQSwUG&#10;AAAAAAQABADzAAAARQUAAAAA&#10;" fillcolor="#005826" stroked="f">
              <v:textbox inset="2.53958mm,2.53958mm,2.53958mm,2.53958mm">
                <w:txbxContent>
                  <w:p w14:paraId="25C56F32" w14:textId="77777777" w:rsidR="00F42CD0" w:rsidRDefault="00F42CD0">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CD0" w:rsidRDefault="00F42CD0">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00D5"/>
    <w:multiLevelType w:val="hybridMultilevel"/>
    <w:tmpl w:val="809C442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77B6E3C"/>
    <w:multiLevelType w:val="hybridMultilevel"/>
    <w:tmpl w:val="062879F2"/>
    <w:lvl w:ilvl="0" w:tplc="0421000F">
      <w:start w:val="3"/>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3B9D2819"/>
    <w:multiLevelType w:val="multilevel"/>
    <w:tmpl w:val="289EC31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EFA62E9"/>
    <w:multiLevelType w:val="hybridMultilevel"/>
    <w:tmpl w:val="3C90DD4C"/>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4">
    <w:nsid w:val="77D45715"/>
    <w:multiLevelType w:val="hybridMultilevel"/>
    <w:tmpl w:val="16F27F8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CD0"/>
    <w:rsid w:val="0031145E"/>
    <w:rsid w:val="005C6872"/>
    <w:rsid w:val="00713C68"/>
    <w:rsid w:val="008E2FAB"/>
    <w:rsid w:val="00F42CD0"/>
    <w:rsid w:val="00FF51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598935-2EAF-409A-87F3-D32960B7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 w:type="character" w:styleId="SubtleEmphasis">
    <w:name w:val="Subtle Emphasis"/>
    <w:basedOn w:val="DefaultParagraphFont"/>
    <w:uiPriority w:val="19"/>
    <w:qFormat/>
    <w:rsid w:val="005C687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21302">
      <w:bodyDiv w:val="1"/>
      <w:marLeft w:val="0"/>
      <w:marRight w:val="0"/>
      <w:marTop w:val="0"/>
      <w:marBottom w:val="0"/>
      <w:divBdr>
        <w:top w:val="none" w:sz="0" w:space="0" w:color="auto"/>
        <w:left w:val="none" w:sz="0" w:space="0" w:color="auto"/>
        <w:bottom w:val="none" w:sz="0" w:space="0" w:color="auto"/>
        <w:right w:val="none" w:sz="0" w:space="0" w:color="auto"/>
      </w:divBdr>
    </w:div>
    <w:div w:id="90514709">
      <w:bodyDiv w:val="1"/>
      <w:marLeft w:val="0"/>
      <w:marRight w:val="0"/>
      <w:marTop w:val="0"/>
      <w:marBottom w:val="0"/>
      <w:divBdr>
        <w:top w:val="none" w:sz="0" w:space="0" w:color="auto"/>
        <w:left w:val="none" w:sz="0" w:space="0" w:color="auto"/>
        <w:bottom w:val="none" w:sz="0" w:space="0" w:color="auto"/>
        <w:right w:val="none" w:sz="0" w:space="0" w:color="auto"/>
      </w:divBdr>
    </w:div>
    <w:div w:id="104472106">
      <w:bodyDiv w:val="1"/>
      <w:marLeft w:val="0"/>
      <w:marRight w:val="0"/>
      <w:marTop w:val="0"/>
      <w:marBottom w:val="0"/>
      <w:divBdr>
        <w:top w:val="none" w:sz="0" w:space="0" w:color="auto"/>
        <w:left w:val="none" w:sz="0" w:space="0" w:color="auto"/>
        <w:bottom w:val="none" w:sz="0" w:space="0" w:color="auto"/>
        <w:right w:val="none" w:sz="0" w:space="0" w:color="auto"/>
      </w:divBdr>
    </w:div>
    <w:div w:id="273830168">
      <w:bodyDiv w:val="1"/>
      <w:marLeft w:val="0"/>
      <w:marRight w:val="0"/>
      <w:marTop w:val="0"/>
      <w:marBottom w:val="0"/>
      <w:divBdr>
        <w:top w:val="none" w:sz="0" w:space="0" w:color="auto"/>
        <w:left w:val="none" w:sz="0" w:space="0" w:color="auto"/>
        <w:bottom w:val="none" w:sz="0" w:space="0" w:color="auto"/>
        <w:right w:val="none" w:sz="0" w:space="0" w:color="auto"/>
      </w:divBdr>
    </w:div>
    <w:div w:id="595797083">
      <w:bodyDiv w:val="1"/>
      <w:marLeft w:val="0"/>
      <w:marRight w:val="0"/>
      <w:marTop w:val="0"/>
      <w:marBottom w:val="0"/>
      <w:divBdr>
        <w:top w:val="none" w:sz="0" w:space="0" w:color="auto"/>
        <w:left w:val="none" w:sz="0" w:space="0" w:color="auto"/>
        <w:bottom w:val="none" w:sz="0" w:space="0" w:color="auto"/>
        <w:right w:val="none" w:sz="0" w:space="0" w:color="auto"/>
      </w:divBdr>
    </w:div>
    <w:div w:id="624237213">
      <w:bodyDiv w:val="1"/>
      <w:marLeft w:val="0"/>
      <w:marRight w:val="0"/>
      <w:marTop w:val="0"/>
      <w:marBottom w:val="0"/>
      <w:divBdr>
        <w:top w:val="none" w:sz="0" w:space="0" w:color="auto"/>
        <w:left w:val="none" w:sz="0" w:space="0" w:color="auto"/>
        <w:bottom w:val="none" w:sz="0" w:space="0" w:color="auto"/>
        <w:right w:val="none" w:sz="0" w:space="0" w:color="auto"/>
      </w:divBdr>
    </w:div>
    <w:div w:id="756361435">
      <w:bodyDiv w:val="1"/>
      <w:marLeft w:val="0"/>
      <w:marRight w:val="0"/>
      <w:marTop w:val="0"/>
      <w:marBottom w:val="0"/>
      <w:divBdr>
        <w:top w:val="none" w:sz="0" w:space="0" w:color="auto"/>
        <w:left w:val="none" w:sz="0" w:space="0" w:color="auto"/>
        <w:bottom w:val="none" w:sz="0" w:space="0" w:color="auto"/>
        <w:right w:val="none" w:sz="0" w:space="0" w:color="auto"/>
      </w:divBdr>
    </w:div>
    <w:div w:id="838229308">
      <w:bodyDiv w:val="1"/>
      <w:marLeft w:val="0"/>
      <w:marRight w:val="0"/>
      <w:marTop w:val="0"/>
      <w:marBottom w:val="0"/>
      <w:divBdr>
        <w:top w:val="none" w:sz="0" w:space="0" w:color="auto"/>
        <w:left w:val="none" w:sz="0" w:space="0" w:color="auto"/>
        <w:bottom w:val="none" w:sz="0" w:space="0" w:color="auto"/>
        <w:right w:val="none" w:sz="0" w:space="0" w:color="auto"/>
      </w:divBdr>
    </w:div>
    <w:div w:id="920022113">
      <w:bodyDiv w:val="1"/>
      <w:marLeft w:val="0"/>
      <w:marRight w:val="0"/>
      <w:marTop w:val="0"/>
      <w:marBottom w:val="0"/>
      <w:divBdr>
        <w:top w:val="none" w:sz="0" w:space="0" w:color="auto"/>
        <w:left w:val="none" w:sz="0" w:space="0" w:color="auto"/>
        <w:bottom w:val="none" w:sz="0" w:space="0" w:color="auto"/>
        <w:right w:val="none" w:sz="0" w:space="0" w:color="auto"/>
      </w:divBdr>
    </w:div>
    <w:div w:id="1090388153">
      <w:bodyDiv w:val="1"/>
      <w:marLeft w:val="0"/>
      <w:marRight w:val="0"/>
      <w:marTop w:val="0"/>
      <w:marBottom w:val="0"/>
      <w:divBdr>
        <w:top w:val="none" w:sz="0" w:space="0" w:color="auto"/>
        <w:left w:val="none" w:sz="0" w:space="0" w:color="auto"/>
        <w:bottom w:val="none" w:sz="0" w:space="0" w:color="auto"/>
        <w:right w:val="none" w:sz="0" w:space="0" w:color="auto"/>
      </w:divBdr>
    </w:div>
    <w:div w:id="1181236298">
      <w:bodyDiv w:val="1"/>
      <w:marLeft w:val="0"/>
      <w:marRight w:val="0"/>
      <w:marTop w:val="0"/>
      <w:marBottom w:val="0"/>
      <w:divBdr>
        <w:top w:val="none" w:sz="0" w:space="0" w:color="auto"/>
        <w:left w:val="none" w:sz="0" w:space="0" w:color="auto"/>
        <w:bottom w:val="none" w:sz="0" w:space="0" w:color="auto"/>
        <w:right w:val="none" w:sz="0" w:space="0" w:color="auto"/>
      </w:divBdr>
    </w:div>
    <w:div w:id="1351027892">
      <w:bodyDiv w:val="1"/>
      <w:marLeft w:val="0"/>
      <w:marRight w:val="0"/>
      <w:marTop w:val="0"/>
      <w:marBottom w:val="0"/>
      <w:divBdr>
        <w:top w:val="none" w:sz="0" w:space="0" w:color="auto"/>
        <w:left w:val="none" w:sz="0" w:space="0" w:color="auto"/>
        <w:bottom w:val="none" w:sz="0" w:space="0" w:color="auto"/>
        <w:right w:val="none" w:sz="0" w:space="0" w:color="auto"/>
      </w:divBdr>
    </w:div>
    <w:div w:id="1405760535">
      <w:bodyDiv w:val="1"/>
      <w:marLeft w:val="0"/>
      <w:marRight w:val="0"/>
      <w:marTop w:val="0"/>
      <w:marBottom w:val="0"/>
      <w:divBdr>
        <w:top w:val="none" w:sz="0" w:space="0" w:color="auto"/>
        <w:left w:val="none" w:sz="0" w:space="0" w:color="auto"/>
        <w:bottom w:val="none" w:sz="0" w:space="0" w:color="auto"/>
        <w:right w:val="none" w:sz="0" w:space="0" w:color="auto"/>
      </w:divBdr>
    </w:div>
    <w:div w:id="1488861825">
      <w:bodyDiv w:val="1"/>
      <w:marLeft w:val="0"/>
      <w:marRight w:val="0"/>
      <w:marTop w:val="0"/>
      <w:marBottom w:val="0"/>
      <w:divBdr>
        <w:top w:val="none" w:sz="0" w:space="0" w:color="auto"/>
        <w:left w:val="none" w:sz="0" w:space="0" w:color="auto"/>
        <w:bottom w:val="none" w:sz="0" w:space="0" w:color="auto"/>
        <w:right w:val="none" w:sz="0" w:space="0" w:color="auto"/>
      </w:divBdr>
    </w:div>
    <w:div w:id="1490944843">
      <w:bodyDiv w:val="1"/>
      <w:marLeft w:val="0"/>
      <w:marRight w:val="0"/>
      <w:marTop w:val="0"/>
      <w:marBottom w:val="0"/>
      <w:divBdr>
        <w:top w:val="none" w:sz="0" w:space="0" w:color="auto"/>
        <w:left w:val="none" w:sz="0" w:space="0" w:color="auto"/>
        <w:bottom w:val="none" w:sz="0" w:space="0" w:color="auto"/>
        <w:right w:val="none" w:sz="0" w:space="0" w:color="auto"/>
      </w:divBdr>
    </w:div>
    <w:div w:id="1531600760">
      <w:bodyDiv w:val="1"/>
      <w:marLeft w:val="0"/>
      <w:marRight w:val="0"/>
      <w:marTop w:val="0"/>
      <w:marBottom w:val="0"/>
      <w:divBdr>
        <w:top w:val="none" w:sz="0" w:space="0" w:color="auto"/>
        <w:left w:val="none" w:sz="0" w:space="0" w:color="auto"/>
        <w:bottom w:val="none" w:sz="0" w:space="0" w:color="auto"/>
        <w:right w:val="none" w:sz="0" w:space="0" w:color="auto"/>
      </w:divBdr>
    </w:div>
    <w:div w:id="1654796234">
      <w:bodyDiv w:val="1"/>
      <w:marLeft w:val="0"/>
      <w:marRight w:val="0"/>
      <w:marTop w:val="0"/>
      <w:marBottom w:val="0"/>
      <w:divBdr>
        <w:top w:val="none" w:sz="0" w:space="0" w:color="auto"/>
        <w:left w:val="none" w:sz="0" w:space="0" w:color="auto"/>
        <w:bottom w:val="none" w:sz="0" w:space="0" w:color="auto"/>
        <w:right w:val="none" w:sz="0" w:space="0" w:color="auto"/>
      </w:divBdr>
    </w:div>
    <w:div w:id="1830555377">
      <w:bodyDiv w:val="1"/>
      <w:marLeft w:val="0"/>
      <w:marRight w:val="0"/>
      <w:marTop w:val="0"/>
      <w:marBottom w:val="0"/>
      <w:divBdr>
        <w:top w:val="none" w:sz="0" w:space="0" w:color="auto"/>
        <w:left w:val="none" w:sz="0" w:space="0" w:color="auto"/>
        <w:bottom w:val="none" w:sz="0" w:space="0" w:color="auto"/>
        <w:right w:val="none" w:sz="0" w:space="0" w:color="auto"/>
      </w:divBdr>
    </w:div>
    <w:div w:id="1929120175">
      <w:bodyDiv w:val="1"/>
      <w:marLeft w:val="0"/>
      <w:marRight w:val="0"/>
      <w:marTop w:val="0"/>
      <w:marBottom w:val="0"/>
      <w:divBdr>
        <w:top w:val="none" w:sz="0" w:space="0" w:color="auto"/>
        <w:left w:val="none" w:sz="0" w:space="0" w:color="auto"/>
        <w:bottom w:val="none" w:sz="0" w:space="0" w:color="auto"/>
        <w:right w:val="none" w:sz="0" w:space="0" w:color="auto"/>
      </w:divBdr>
    </w:div>
    <w:div w:id="1989700018">
      <w:bodyDiv w:val="1"/>
      <w:marLeft w:val="0"/>
      <w:marRight w:val="0"/>
      <w:marTop w:val="0"/>
      <w:marBottom w:val="0"/>
      <w:divBdr>
        <w:top w:val="none" w:sz="0" w:space="0" w:color="auto"/>
        <w:left w:val="none" w:sz="0" w:space="0" w:color="auto"/>
        <w:bottom w:val="none" w:sz="0" w:space="0" w:color="auto"/>
        <w:right w:val="none" w:sz="0" w:space="0" w:color="auto"/>
      </w:divBdr>
    </w:div>
    <w:div w:id="2017922339">
      <w:bodyDiv w:val="1"/>
      <w:marLeft w:val="0"/>
      <w:marRight w:val="0"/>
      <w:marTop w:val="0"/>
      <w:marBottom w:val="0"/>
      <w:divBdr>
        <w:top w:val="none" w:sz="0" w:space="0" w:color="auto"/>
        <w:left w:val="none" w:sz="0" w:space="0" w:color="auto"/>
        <w:bottom w:val="none" w:sz="0" w:space="0" w:color="auto"/>
        <w:right w:val="none" w:sz="0" w:space="0" w:color="auto"/>
      </w:divBdr>
    </w:div>
    <w:div w:id="2126386660">
      <w:bodyDiv w:val="1"/>
      <w:marLeft w:val="0"/>
      <w:marRight w:val="0"/>
      <w:marTop w:val="0"/>
      <w:marBottom w:val="0"/>
      <w:divBdr>
        <w:top w:val="none" w:sz="0" w:space="0" w:color="auto"/>
        <w:left w:val="none" w:sz="0" w:space="0" w:color="auto"/>
        <w:bottom w:val="none" w:sz="0" w:space="0" w:color="auto"/>
        <w:right w:val="none" w:sz="0" w:space="0" w:color="auto"/>
      </w:divBdr>
    </w:div>
    <w:div w:id="2132088041">
      <w:bodyDiv w:val="1"/>
      <w:marLeft w:val="0"/>
      <w:marRight w:val="0"/>
      <w:marTop w:val="0"/>
      <w:marBottom w:val="0"/>
      <w:divBdr>
        <w:top w:val="none" w:sz="0" w:space="0" w:color="auto"/>
        <w:left w:val="none" w:sz="0" w:space="0" w:color="auto"/>
        <w:bottom w:val="none" w:sz="0" w:space="0" w:color="auto"/>
        <w:right w:val="none" w:sz="0" w:space="0" w:color="auto"/>
      </w:divBdr>
    </w:div>
    <w:div w:id="2133358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milbata2@gmail.com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gungmaulana554@gmail.com4"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ahmdsyauqi1717@gmail.com2"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D4341F2ACE4AAAAA52AC3F7FFF127A"/>
        <w:category>
          <w:name w:val="General"/>
          <w:gallery w:val="placeholder"/>
        </w:category>
        <w:types>
          <w:type w:val="bbPlcHdr"/>
        </w:types>
        <w:behaviors>
          <w:behavior w:val="content"/>
        </w:behaviors>
        <w:guid w:val="{3E82F5DC-18D8-4B0B-A07E-4908E35DE572}"/>
      </w:docPartPr>
      <w:docPartBody>
        <w:p w:rsidR="00B55512" w:rsidRDefault="00D219A0" w:rsidP="00D219A0">
          <w:pPr>
            <w:pStyle w:val="02D4341F2ACE4AAAAA52AC3F7FFF127A"/>
          </w:pPr>
          <w:r>
            <w:rPr>
              <w:rStyle w:val="PlaceholderText"/>
            </w:rPr>
            <w:t>Click or tap here to enter text.</w:t>
          </w:r>
        </w:p>
      </w:docPartBody>
    </w:docPart>
    <w:docPart>
      <w:docPartPr>
        <w:name w:val="CF2058A8D30B4730B19E302998C3DADA"/>
        <w:category>
          <w:name w:val="General"/>
          <w:gallery w:val="placeholder"/>
        </w:category>
        <w:types>
          <w:type w:val="bbPlcHdr"/>
        </w:types>
        <w:behaviors>
          <w:behavior w:val="content"/>
        </w:behaviors>
        <w:guid w:val="{4A490345-0B10-44D9-8434-B14F01A097BB}"/>
      </w:docPartPr>
      <w:docPartBody>
        <w:p w:rsidR="00B55512" w:rsidRDefault="00D219A0" w:rsidP="00D219A0">
          <w:pPr>
            <w:pStyle w:val="CF2058A8D30B4730B19E302998C3DADA"/>
          </w:pPr>
          <w:r>
            <w:rPr>
              <w:rStyle w:val="PlaceholderText"/>
            </w:rPr>
            <w:t>Click or tap here to enter text.</w:t>
          </w:r>
        </w:p>
      </w:docPartBody>
    </w:docPart>
    <w:docPart>
      <w:docPartPr>
        <w:name w:val="958F94D76FAD4D9FB3C5BE303DEE9E52"/>
        <w:category>
          <w:name w:val="General"/>
          <w:gallery w:val="placeholder"/>
        </w:category>
        <w:types>
          <w:type w:val="bbPlcHdr"/>
        </w:types>
        <w:behaviors>
          <w:behavior w:val="content"/>
        </w:behaviors>
        <w:guid w:val="{A248C805-9D00-4724-BAE5-EF2E455A2AB2}"/>
      </w:docPartPr>
      <w:docPartBody>
        <w:p w:rsidR="00B55512" w:rsidRDefault="00D219A0" w:rsidP="00D219A0">
          <w:pPr>
            <w:pStyle w:val="958F94D76FAD4D9FB3C5BE303DEE9E52"/>
          </w:pPr>
          <w:r>
            <w:rPr>
              <w:rStyle w:val="PlaceholderText"/>
            </w:rPr>
            <w:t>Click or tap here to enter text.</w:t>
          </w:r>
        </w:p>
      </w:docPartBody>
    </w:docPart>
    <w:docPart>
      <w:docPartPr>
        <w:name w:val="F286B15954044DD082ACE586F43E4FF2"/>
        <w:category>
          <w:name w:val="General"/>
          <w:gallery w:val="placeholder"/>
        </w:category>
        <w:types>
          <w:type w:val="bbPlcHdr"/>
        </w:types>
        <w:behaviors>
          <w:behavior w:val="content"/>
        </w:behaviors>
        <w:guid w:val="{F00B1E3E-8409-4BF6-B446-1583F305A770}"/>
      </w:docPartPr>
      <w:docPartBody>
        <w:p w:rsidR="00B55512" w:rsidRDefault="00D219A0" w:rsidP="00D219A0">
          <w:pPr>
            <w:pStyle w:val="F286B15954044DD082ACE586F43E4FF2"/>
          </w:pPr>
          <w:r>
            <w:rPr>
              <w:rStyle w:val="PlaceholderText"/>
            </w:rPr>
            <w:t>Click or tap here to enter text.</w:t>
          </w:r>
        </w:p>
      </w:docPartBody>
    </w:docPart>
    <w:docPart>
      <w:docPartPr>
        <w:name w:val="A8FFD774238D4055866F94CC01E7EFE1"/>
        <w:category>
          <w:name w:val="General"/>
          <w:gallery w:val="placeholder"/>
        </w:category>
        <w:types>
          <w:type w:val="bbPlcHdr"/>
        </w:types>
        <w:behaviors>
          <w:behavior w:val="content"/>
        </w:behaviors>
        <w:guid w:val="{99897450-DC2F-4BB1-9C82-28F1F83281D1}"/>
      </w:docPartPr>
      <w:docPartBody>
        <w:p w:rsidR="00B55512" w:rsidRDefault="00D219A0" w:rsidP="00D219A0">
          <w:pPr>
            <w:pStyle w:val="A8FFD774238D4055866F94CC01E7EFE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A0"/>
    <w:rsid w:val="00774F54"/>
    <w:rsid w:val="009F5AD5"/>
    <w:rsid w:val="00B55512"/>
    <w:rsid w:val="00D219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19A0"/>
  </w:style>
  <w:style w:type="paragraph" w:customStyle="1" w:styleId="95E0005F06344A9DAE49CD9A161E0ADB">
    <w:name w:val="95E0005F06344A9DAE49CD9A161E0ADB"/>
    <w:rsid w:val="00D219A0"/>
  </w:style>
  <w:style w:type="paragraph" w:customStyle="1" w:styleId="E08FBC39E34F4BCFAEF1740D271DEA67">
    <w:name w:val="E08FBC39E34F4BCFAEF1740D271DEA67"/>
    <w:rsid w:val="00D219A0"/>
  </w:style>
  <w:style w:type="paragraph" w:customStyle="1" w:styleId="55D5A33F48BF4493A3F6814319B9A12B">
    <w:name w:val="55D5A33F48BF4493A3F6814319B9A12B"/>
    <w:rsid w:val="00D219A0"/>
  </w:style>
  <w:style w:type="paragraph" w:customStyle="1" w:styleId="02D4341F2ACE4AAAAA52AC3F7FFF127A">
    <w:name w:val="02D4341F2ACE4AAAAA52AC3F7FFF127A"/>
    <w:rsid w:val="00D219A0"/>
  </w:style>
  <w:style w:type="paragraph" w:customStyle="1" w:styleId="CF2058A8D30B4730B19E302998C3DADA">
    <w:name w:val="CF2058A8D30B4730B19E302998C3DADA"/>
    <w:rsid w:val="00D219A0"/>
  </w:style>
  <w:style w:type="paragraph" w:customStyle="1" w:styleId="958F94D76FAD4D9FB3C5BE303DEE9E52">
    <w:name w:val="958F94D76FAD4D9FB3C5BE303DEE9E52"/>
    <w:rsid w:val="00D219A0"/>
  </w:style>
  <w:style w:type="paragraph" w:customStyle="1" w:styleId="485FD5782EFB4BCA8AF1E973595B21DE">
    <w:name w:val="485FD5782EFB4BCA8AF1E973595B21DE"/>
    <w:rsid w:val="00D219A0"/>
  </w:style>
  <w:style w:type="paragraph" w:customStyle="1" w:styleId="147D8900D5CF454B82435928580EFC2E">
    <w:name w:val="147D8900D5CF454B82435928580EFC2E"/>
    <w:rsid w:val="00D219A0"/>
  </w:style>
  <w:style w:type="paragraph" w:customStyle="1" w:styleId="F286B15954044DD082ACE586F43E4FF2">
    <w:name w:val="F286B15954044DD082ACE586F43E4FF2"/>
    <w:rsid w:val="00D219A0"/>
  </w:style>
  <w:style w:type="paragraph" w:customStyle="1" w:styleId="4FD6CB58E18345BCBEA7E4083B80497B">
    <w:name w:val="4FD6CB58E18345BCBEA7E4083B80497B"/>
    <w:rsid w:val="00D219A0"/>
  </w:style>
  <w:style w:type="paragraph" w:customStyle="1" w:styleId="A8FFD774238D4055866F94CC01E7EFE1">
    <w:name w:val="A8FFD774238D4055866F94CC01E7EFE1"/>
    <w:rsid w:val="00D21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40F857-576E-42C8-87A2-A29D7CD5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5502</Words>
  <Characters>31364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3</cp:revision>
  <cp:lastPrinted>2025-12-03T03:42:00Z</cp:lastPrinted>
  <dcterms:created xsi:type="dcterms:W3CDTF">2025-11-20T03:08:00Z</dcterms:created>
  <dcterms:modified xsi:type="dcterms:W3CDTF">2025-12-03T03:42:00Z</dcterms:modified>
</cp:coreProperties>
</file>